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2019-2021年天津市政府债券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承销团成员名单</w:t>
      </w:r>
    </w:p>
    <w:p>
      <w:pPr>
        <w:snapToGrid w:val="0"/>
        <w:spacing w:line="460" w:lineRule="atLeas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一、主承销商成员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1.中国农业银行股份有限公司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2.中国工商银行股份有限公司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3.中国建设银行股份有限公司</w:t>
      </w:r>
    </w:p>
    <w:p>
      <w:pPr>
        <w:keepNext w:val="0"/>
        <w:keepLines w:val="0"/>
        <w:pageBreakBefore w:val="0"/>
        <w:widowControl/>
        <w:tabs>
          <w:tab w:val="left" w:pos="6990"/>
        </w:tabs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4.中国银行股份有限公司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5.中国邮政储蓄银行股份有限公司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6.上海浦东发展银行股份有限公司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7.兴业银行股份有限公司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8.中国民生银行股份有限公司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二、一般承销商成员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9.国家开发银行</w:t>
      </w:r>
      <w:r>
        <w:rPr>
          <w:rFonts w:hint="eastAsia" w:ascii="宋体" w:hAnsi="宋体" w:eastAsia="仿宋_GB2312" w:cs="宋体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10.交通银行股份有限公司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11.招商银行股份有限公司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12.渤海银行股份有限公司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13.天津银行股份有限公司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14.中国光大银行股份有限公司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15.浙商银行股份有限公司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16.北京银行股份有限公司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17.平安银行股份有限公司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18.天津农村商业银行股份有限公司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19.天津滨海农村商业银行股份有限公司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20.中信银行股份有限公司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21.华夏银行股份有限公司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22.广发银行股份有限公司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23.河北银行股份有限公司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24.盛京银行股份有限公司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25.上海银行股份有限公司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80" w:lineRule="atLeast"/>
        <w:ind w:firstLine="645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26.齐鲁银行股份有限公司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27.大连银行股份有限公司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28.威海市商业银行股份有限公司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29.哈尔滨银行股份有限公司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30.东亚银行（中国）有限公司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31.国泰君安证券股份有限公司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32.华泰证券股份有限公司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33.中银国际证券股份有限公司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34.中信证券股份有限公司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35.中信建投证券股份有限公司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36.海通证券股份有限公司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37.兴业证券股份有限公司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38.国信证券股份有限公司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39.申万宏源证券有限公司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40.光大证券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41.中山证券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42.广发证券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43.中德证券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44.财达证券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45.华西证券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46.方正证券承销保荐有限责任公司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47.华福证券</w:t>
      </w:r>
      <w:r>
        <w:rPr>
          <w:rFonts w:hint="eastAsia" w:hAnsi="宋体" w:eastAsia="仿宋_GB2312" w:cs="宋体"/>
          <w:sz w:val="32"/>
          <w:szCs w:val="32"/>
        </w:rPr>
        <w:t>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48.长江证券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49.五矿证券</w:t>
      </w:r>
      <w:r>
        <w:rPr>
          <w:rFonts w:hint="eastAsia" w:hAnsi="宋体" w:eastAsia="仿宋_GB2312" w:cs="宋体"/>
          <w:sz w:val="32"/>
          <w:szCs w:val="32"/>
        </w:rPr>
        <w:t>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jc w:val="both"/>
        <w:textAlignment w:val="auto"/>
        <w:rPr>
          <w:rFonts w:hAnsi="宋体" w:eastAsia="仿宋_GB2312" w:cs="宋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50.九州证券</w:t>
      </w:r>
      <w:r>
        <w:rPr>
          <w:rFonts w:hint="eastAsia" w:hAnsi="宋体" w:eastAsia="仿宋_GB2312" w:cs="宋体"/>
          <w:sz w:val="32"/>
          <w:szCs w:val="32"/>
        </w:rPr>
        <w:t>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51.中国银河证券股份有限公司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52.东方证券股份有限公司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53.平安证券股份有限公司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54.华创证券有限责任公司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atLeas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55.招商证券股份有限公司</w:t>
      </w:r>
    </w:p>
    <w:p>
      <w:pPr>
        <w:pStyle w:val="4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4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4"/>
        <w:snapToGrid w:val="0"/>
        <w:spacing w:line="4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jc w:val="center"/>
      </w:pPr>
    </w:p>
    <w:p/>
    <w:p/>
    <w:p/>
    <w:p>
      <w:pPr>
        <w:spacing w:line="600" w:lineRule="exact"/>
        <w:rPr>
          <w:rFonts w:hAnsi="宋体"/>
          <w:sz w:val="32"/>
          <w:szCs w:val="32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FEEF2"/>
    <w:rsid w:val="3CFFD29F"/>
    <w:rsid w:val="5A3E7721"/>
    <w:rsid w:val="7FE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790</Characters>
  <Lines>0</Lines>
  <Paragraphs>0</Paragraphs>
  <TotalTime>0</TotalTime>
  <ScaleCrop>false</ScaleCrop>
  <LinksUpToDate>false</LinksUpToDate>
  <CharactersWithSpaces>794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kylin</dc:creator>
  <cp:lastModifiedBy>kylin</cp:lastModifiedBy>
  <dcterms:modified xsi:type="dcterms:W3CDTF">2021-10-13T17:18:17Z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