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天津市政府债券公开发行承销团</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组建工作管理办法</w:t>
      </w:r>
    </w:p>
    <w:p>
      <w:r>
        <w:rPr>
          <w:rFonts w:hint="eastAsia"/>
        </w:rPr>
        <w:t> </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第一章  总则</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第一条  为规范天津市政府债券公开发行承销团组建、管理工作，维护报名机构和债券承销团成员的合法权益，根据</w:t>
      </w:r>
      <w:r>
        <w:rPr>
          <w:rFonts w:hint="default" w:ascii="Times New Roman" w:hAnsi="Times New Roman" w:eastAsia="仿宋_GB2312" w:cs="Times New Roman"/>
          <w:sz w:val="32"/>
          <w:szCs w:val="32"/>
        </w:rPr>
        <w:t>财政部《关于印发〈地方政府债券发行管理办法〉的通知》（财库〔2020〕43号）等有关规定，结合天津市实际，制定本办法。</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天津市政府债券公开发行承销团（以下简称“承销团”）组建及管理适用本办法。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承销团的组建遵循公开、公平、公正的原则。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天津市财政局根据市场环境和天津市政府债券公开发行任务等，按年度确定承销团成员的目标数量。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承销团每届有效</w:t>
      </w:r>
      <w:r>
        <w:rPr>
          <w:rFonts w:ascii="Times New Roman" w:hAnsi="Times New Roman" w:eastAsia="仿宋_GB2312" w:cs="Times New Roman"/>
          <w:sz w:val="32"/>
          <w:szCs w:val="32"/>
        </w:rPr>
        <w:t>期3</w:t>
      </w:r>
      <w:r>
        <w:rPr>
          <w:rFonts w:hint="eastAsia" w:ascii="仿宋_GB2312" w:hAnsi="仿宋_GB2312" w:eastAsia="仿宋_GB2312" w:cs="仿宋_GB2312"/>
          <w:sz w:val="32"/>
          <w:szCs w:val="32"/>
        </w:rPr>
        <w:t>年，期满后，依照本办法重新组团。天津市财政局依据本办法对承销团进行管理，承销团成员按年度实行取消、退出、增补机制，主承销商和一般承销商根据上一年度承销团</w:t>
      </w:r>
      <w:r>
        <w:rPr>
          <w:rFonts w:hint="eastAsia" w:ascii="仿宋_GB2312" w:hAnsi="仿宋_GB2312" w:eastAsia="仿宋_GB2312" w:cs="仿宋_GB2312"/>
          <w:sz w:val="32"/>
          <w:szCs w:val="32"/>
          <w:lang w:eastAsia="zh-CN"/>
        </w:rPr>
        <w:t>成员承销天津市政府债券</w:t>
      </w:r>
      <w:r>
        <w:rPr>
          <w:rFonts w:hint="eastAsia" w:ascii="仿宋_GB2312" w:hAnsi="仿宋_GB2312" w:eastAsia="仿宋_GB2312" w:cs="仿宋_GB2312"/>
          <w:sz w:val="32"/>
          <w:szCs w:val="32"/>
        </w:rPr>
        <w:t>情况进行调整。</w:t>
      </w:r>
    </w:p>
    <w:p>
      <w:pPr>
        <w:spacing w:line="360" w:lineRule="auto"/>
        <w:ind w:firstLine="640" w:firstLineChars="200"/>
        <w:rPr>
          <w:rFonts w:ascii="仿宋_GB2312" w:hAnsi="仿宋_GB2312" w:eastAsia="仿宋_GB2312" w:cs="仿宋_GB2312"/>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第二章   资格条件</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申请参加承销团的金融机构（以下简称“报名机构”）应当具备下列基本条件：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（一）在中国境内依法成立，经营范围包括债券承销。除外国银行分行外，其他报名机构均应具有独立法人资格；外国银行分行参与承销政府债券，应取得其总行对该事项的特定授权；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（二）财务稳健，资本充足率、偿付能力等方面指标达到监管机构最低标准，具有较强的风险防控能力；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（三）具有负责债券业务的专职部门和健全的债券投资与风险管理制度；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（四）有能力且自愿履行天津市政府债券公开发行承销协议（以下简称承销协议）规定的各项义务；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（五）依法开展经营活动，近</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年内在债券承销、交易等经营活动中没有重大违法违约记录，信誉良好；</w:t>
      </w:r>
    </w:p>
    <w:p>
      <w:pPr>
        <w:spacing w:line="360" w:lineRule="auto"/>
        <w:ind w:firstLine="640" w:firstLineChars="200"/>
        <w:rPr>
          <w:rFonts w:ascii="仿宋_GB2312" w:hAnsi="仿宋_GB2312" w:eastAsia="仿宋_GB2312" w:cs="仿宋_GB2312"/>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第三章  申请与组建</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天津市财政局提前</w:t>
      </w:r>
      <w:r>
        <w:rPr>
          <w:rFonts w:ascii="Times New Roman" w:hAnsi="Times New Roman" w:eastAsia="仿宋_GB2312" w:cs="Times New Roman"/>
          <w:sz w:val="32"/>
          <w:szCs w:val="32"/>
        </w:rPr>
        <w:t>5个</w:t>
      </w:r>
      <w:r>
        <w:rPr>
          <w:rFonts w:hint="eastAsia" w:ascii="仿宋_GB2312" w:hAnsi="仿宋_GB2312" w:eastAsia="仿宋_GB2312" w:cs="仿宋_GB2312"/>
          <w:sz w:val="32"/>
          <w:szCs w:val="32"/>
        </w:rPr>
        <w:t>工作日公布承销团组建通知（以下简称“组团通知”）和承销协议范本。承销协议范本应当包括天津市财政局和承销团成员双方的权利、义务等内容，并与组团通知同时发布。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报名机构应当在申请截止日期之前提出申请，并提交下列申请材料：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（一）天津市政府债券承销团成员申请表；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（二）独立法人资格证明文件，外国银行分行参与承销政府债券，应取得其总行对该事项的特定授权；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（三）具有债券承销资格证明文件。</w:t>
      </w:r>
    </w:p>
    <w:p>
      <w:pPr>
        <w:spacing w:line="360" w:lineRule="auto"/>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第九条  天津市财政局对符合本办法第六条基本条件的报名机构进行综合评分。综合评分指标包括承销意愿、承销能力、资本</w:t>
      </w:r>
      <w:r>
        <w:rPr>
          <w:rFonts w:ascii="Times New Roman" w:hAnsi="Times New Roman" w:eastAsia="仿宋_GB2312" w:cs="Times New Roman"/>
          <w:sz w:val="32"/>
          <w:szCs w:val="32"/>
        </w:rPr>
        <w:t>经营及风险防控状况、其他因素等四类指标。指标得分满分为100分，按照银行类、券商类报名机构分别排名计分，由高到低确定承销团成员。最终得分相同的，按照申请机构总资产规模排序，规模高者优先。各项指标权重、计分方法详见附表。</w:t>
      </w:r>
    </w:p>
    <w:p>
      <w:pPr>
        <w:spacing w:line="360" w:lineRule="auto"/>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 xml:space="preserve">第十条 </w:t>
      </w:r>
      <w:r>
        <w:rPr>
          <w:rFonts w:ascii="Times New Roman" w:hAnsi="Times New Roman" w:eastAsia="仿宋_GB2312" w:cs="Times New Roman"/>
          <w:sz w:val="32"/>
          <w:szCs w:val="32"/>
        </w:rPr>
        <w:t>天津市财政局按照承销团成员总量10%的比例，对报名机构上报信息进行抽查，</w:t>
      </w:r>
      <w:r>
        <w:rPr>
          <w:rFonts w:hint="eastAsia" w:ascii="仿宋_GB2312" w:hAnsi="仿宋_GB2312" w:eastAsia="仿宋_GB2312" w:cs="仿宋_GB2312"/>
          <w:sz w:val="32"/>
          <w:szCs w:val="32"/>
        </w:rPr>
        <w:t>如查实</w:t>
      </w:r>
      <w:r>
        <w:rPr>
          <w:rFonts w:ascii="Times New Roman" w:hAnsi="Times New Roman" w:eastAsia="仿宋_GB2312" w:cs="Times New Roman"/>
          <w:sz w:val="32"/>
          <w:szCs w:val="32"/>
        </w:rPr>
        <w:t>报名</w:t>
      </w:r>
      <w:r>
        <w:rPr>
          <w:rFonts w:hint="eastAsia" w:ascii="仿宋_GB2312" w:hAnsi="仿宋_GB2312" w:eastAsia="仿宋_GB2312" w:cs="仿宋_GB2312"/>
          <w:sz w:val="32"/>
          <w:szCs w:val="32"/>
        </w:rPr>
        <w:t>机构提供虚假数据，取消其申请资格并向社会公告，同时自公告之日起两年内禁止加入承销团。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主承销商从承销团成员中产生，上一届承销团成员承销天津市政府债券排名前三位的可自动获得本届主承销商资格，但主动要求不获得主承销商资格的除外。其余主承销商根据承销团成员申请，按综合评价得分排名及剩余所缺数量，由高到低确定。</w:t>
      </w:r>
      <w:r>
        <w:rPr>
          <w:rFonts w:ascii="Times New Roman" w:hAnsi="Times New Roman" w:eastAsia="仿宋_GB2312" w:cs="Times New Roman"/>
          <w:sz w:val="32"/>
          <w:szCs w:val="32"/>
        </w:rPr>
        <w:t>最终得分相同的，按照申请机构总资产规模排序，规模高者优先。</w:t>
      </w:r>
      <w:r>
        <w:rPr>
          <w:rFonts w:hint="eastAsia" w:ascii="仿宋_GB2312" w:hAnsi="仿宋_GB2312" w:eastAsia="仿宋_GB2312" w:cs="仿宋_GB2312"/>
          <w:sz w:val="32"/>
          <w:szCs w:val="32"/>
        </w:rPr>
        <w:t xml:space="preserve">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承销团组建完成后，天津市财政局应及时公开发布承销团成员名单，并与承销团成员签署承销协议。</w:t>
      </w:r>
    </w:p>
    <w:p>
      <w:pPr>
        <w:spacing w:line="360" w:lineRule="auto"/>
        <w:ind w:firstLine="640" w:firstLineChars="200"/>
        <w:rPr>
          <w:rFonts w:ascii="仿宋_GB2312" w:hAnsi="仿宋_GB2312" w:eastAsia="仿宋_GB2312" w:cs="仿宋_GB2312"/>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第四章  承销团动态考评</w:t>
      </w:r>
    </w:p>
    <w:p>
      <w:pPr>
        <w:spacing w:line="360" w:lineRule="auto"/>
        <w:ind w:firstLine="640" w:firstLineChars="200"/>
        <w:rPr>
          <w:rFonts w:ascii="仿宋_GB2312" w:hAnsi="仿宋_GB2312" w:eastAsia="仿宋_GB2312" w:cs="仿宋_GB2312"/>
          <w:sz w:val="32"/>
          <w:szCs w:val="32"/>
        </w:rPr>
      </w:pPr>
    </w:p>
    <w:p>
      <w:pPr>
        <w:numPr>
          <w:ilvl w:val="0"/>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承销团组建完成后，天津市财政局每年开展承销团考评，并及时公布结果。</w:t>
      </w:r>
      <w:r>
        <w:rPr>
          <w:rFonts w:hint="eastAsia" w:ascii="仿宋_GB2312" w:hAnsi="仿宋_GB2312" w:eastAsia="仿宋_GB2312" w:cs="仿宋_GB2312"/>
          <w:sz w:val="32"/>
          <w:szCs w:val="32"/>
          <w:lang w:eastAsia="zh-CN"/>
        </w:rPr>
        <w:t>承销团成员应积极配合考评工作，及时提供相关数据。</w:t>
      </w:r>
      <w:r>
        <w:rPr>
          <w:rFonts w:hint="eastAsia" w:ascii="仿宋_GB2312" w:hAnsi="仿宋_GB2312" w:eastAsia="仿宋_GB2312" w:cs="仿宋_GB2312"/>
          <w:sz w:val="32"/>
          <w:szCs w:val="32"/>
        </w:rPr>
        <w:t>按照考评结果，连续两年</w:t>
      </w:r>
      <w:r>
        <w:rPr>
          <w:rFonts w:hint="eastAsia" w:ascii="仿宋_GB2312" w:hAnsi="仿宋_GB2312" w:eastAsia="仿宋_GB2312" w:cs="仿宋_GB2312"/>
          <w:sz w:val="32"/>
          <w:szCs w:val="32"/>
          <w:lang w:eastAsia="zh-CN"/>
        </w:rPr>
        <w:t>考核为差</w:t>
      </w:r>
      <w:r>
        <w:rPr>
          <w:rFonts w:hint="eastAsia" w:ascii="仿宋_GB2312" w:hAnsi="仿宋_GB2312" w:eastAsia="仿宋_GB2312" w:cs="仿宋_GB2312"/>
          <w:sz w:val="32"/>
          <w:szCs w:val="32"/>
        </w:rPr>
        <w:t>的承销商，天津市财政局有权取消其承销团成员资格，终止与其签订的承销协议，并向社会公告。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年度执行中，天津市财政局可结合市场变化等因素适时调整考评指标具体构成及权重，并及时向承销团成员公布考评指标。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年度发行任务完成后，对于年度内未按照最低标准承销（一般承销商标准）天津市政府债券的承销商（包括主承销商），天津市财政局有权取消其承销团成员资格，终止与其签订的承销协议，并向社会公告。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年度发行任务完成后，对于年度内未按照最低标准承销（主承销商标准）天津市政府债券的主承销商，天津市财政局有权取消其主承销商资格，该机构自动变为一般承销商，并向社会公告。被取消资格的主承销商自天津市财政局公告之日起一年内禁止再次获得主承销商资格，一年期届满后，天津市财政局有主承销商组建或增补需要的，上述机构仍可参与申请。</w:t>
      </w:r>
    </w:p>
    <w:p>
      <w:pPr>
        <w:spacing w:line="360" w:lineRule="auto"/>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被取消的主承销商资格，</w:t>
      </w:r>
      <w:r>
        <w:rPr>
          <w:rFonts w:ascii="Times New Roman" w:hAnsi="Times New Roman" w:eastAsia="仿宋_GB2312" w:cs="Times New Roman"/>
          <w:sz w:val="32"/>
          <w:szCs w:val="32"/>
        </w:rPr>
        <w:t>按照一般承销商意愿及当年承销天津市政府债券排名，由高到低递补。</w:t>
      </w:r>
      <w:r>
        <w:rPr>
          <w:rFonts w:hint="eastAsia" w:ascii="Times New Roman" w:hAnsi="Times New Roman" w:eastAsia="仿宋_GB2312" w:cs="Times New Roman"/>
          <w:sz w:val="32"/>
          <w:szCs w:val="32"/>
        </w:rPr>
        <w:t>如当年承销天津市政府债券总量</w:t>
      </w:r>
      <w:r>
        <w:rPr>
          <w:rFonts w:ascii="Times New Roman" w:hAnsi="Times New Roman" w:eastAsia="仿宋_GB2312" w:cs="Times New Roman"/>
          <w:sz w:val="32"/>
          <w:szCs w:val="32"/>
        </w:rPr>
        <w:t>相同，</w:t>
      </w:r>
      <w:r>
        <w:rPr>
          <w:rFonts w:hint="eastAsia" w:ascii="Times New Roman" w:hAnsi="Times New Roman" w:eastAsia="仿宋_GB2312" w:cs="Times New Roman"/>
          <w:sz w:val="32"/>
          <w:szCs w:val="32"/>
        </w:rPr>
        <w:t>则累加上一年度承销天津市政府债券规模，总规模高者优先。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  承销团成员可以根据承销协议的约定，自愿申请退出承销团。天津市财政局应当自收到书面退出申请之日起30日内予以确认，并向社会公布。申请退出的承销团成员，在获得确认之前，应当按照承销协议的约定，继续履行承销协议。自天津市财政局确认之日起，天津市财政局应当终止与其签订的承销协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承销团成员出现以下行为的，应当主动退出承销团，或由天津市财政局根据承销协议的约定通知其退出承销团，终止与其签订的承销协议，并向社会公告：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（一）以欺骗、瞒报等不正当手段加入承销团的；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（二）财务状况恶化，难以继续履行承销团成员义务的；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（三）严重不正当投标行为、操纵二级市场行为；超承销额度分销，违规向承销团其他成员分销；发布关于天津市政府债券虚假信息等重大违法行为或者严重违反天津市政府债券相关管理政策规定行为的；</w:t>
      </w:r>
    </w:p>
    <w:p>
      <w:pPr>
        <w:spacing w:line="360" w:lineRule="auto"/>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（四）年度发行任务完成后，债券投标量</w:t>
      </w:r>
      <w:r>
        <w:rPr>
          <w:rFonts w:ascii="Times New Roman" w:hAnsi="Times New Roman" w:eastAsia="仿宋_GB2312" w:cs="Times New Roman"/>
          <w:sz w:val="32"/>
          <w:szCs w:val="32"/>
        </w:rPr>
        <w:t>达到规定比例的累计期数不足当年公开发行的天津市政府债券期数50%的；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（五）年度发行任务完成后，债券承销量为0的；</w:t>
      </w:r>
    </w:p>
    <w:p>
      <w:pPr>
        <w:spacing w:line="360" w:lineRule="auto"/>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（六）在债券承销、交易等经营活动中出现违法</w:t>
      </w:r>
      <w:r>
        <w:rPr>
          <w:rFonts w:hint="eastAsia" w:ascii="仿宋_GB2312" w:hAnsi="仿宋_GB2312" w:eastAsia="仿宋_GB2312" w:cs="仿宋_GB2312"/>
          <w:sz w:val="32"/>
          <w:szCs w:val="32"/>
        </w:rPr>
        <w:t>违约情况；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（七）违反承销协议其他相关约定的。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被取消承销团成员资格的机构，自天津市财政局公开发布取消信息之日起一年内禁止再次加入承销团。退出承销团的机构，自天津市财政局公开发布退团信息之日起两年内禁止再次加入承销团。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天津市财政局可以根据天津市政府债券公开发行需求，参照本办法第三章规定，每年最多增补一次承销团成员（含主承销商），并将增补情况及时向社会公布。</w:t>
      </w:r>
    </w:p>
    <w:p>
      <w:pPr>
        <w:spacing w:line="360" w:lineRule="auto"/>
        <w:ind w:firstLine="640" w:firstLineChars="200"/>
        <w:rPr>
          <w:rFonts w:ascii="仿宋_GB2312" w:hAnsi="仿宋_GB2312" w:eastAsia="仿宋_GB2312" w:cs="仿宋_GB2312"/>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第五章附则</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第二十一条   本办法自印发之日起施行，有效期五年</w:t>
      </w:r>
      <w:r>
        <w:rPr>
          <w:rFonts w:hint="eastAsia" w:ascii="仿宋_GB2312" w:hAnsi="仿宋_GB2312" w:eastAsia="仿宋_GB2312" w:cs="仿宋_GB2312"/>
          <w:sz w:val="32"/>
          <w:szCs w:val="32"/>
          <w:lang w:eastAsia="zh-CN"/>
        </w:rPr>
        <w:t>，《天津市政府债券公开发行承销团组建及管理暂行办法》</w:t>
      </w:r>
      <w:r>
        <w:rPr>
          <w:rFonts w:eastAsia="仿宋_GB2312"/>
          <w:sz w:val="32"/>
          <w:szCs w:val="32"/>
        </w:rPr>
        <w:t>（</w:t>
      </w:r>
      <w:r>
        <w:rPr>
          <w:rFonts w:hint="default" w:ascii="Times New Roman" w:hAnsi="Times New Roman" w:eastAsia="仿宋_GB2312" w:cs="Times New Roman"/>
          <w:color w:val="000000"/>
          <w:sz w:val="32"/>
          <w:szCs w:val="32"/>
        </w:rPr>
        <w:t>津财库〔2015〕19号）</w:t>
      </w:r>
      <w:r>
        <w:rPr>
          <w:rFonts w:hint="eastAsia" w:ascii="Times New Roman" w:hAnsi="Times New Roman" w:eastAsia="仿宋_GB2312" w:cs="Times New Roman"/>
          <w:color w:val="000000"/>
          <w:sz w:val="32"/>
          <w:szCs w:val="32"/>
          <w:lang w:eastAsia="zh-CN"/>
        </w:rPr>
        <w:t>同时废止。</w:t>
      </w:r>
    </w:p>
    <w:p>
      <w:pPr>
        <w:spacing w:line="360" w:lineRule="auto"/>
        <w:rPr>
          <w:rFonts w:ascii="仿宋_GB2312" w:hAnsi="仿宋_GB2312" w:eastAsia="仿宋_GB2312" w:cs="仿宋_GB2312"/>
          <w:sz w:val="32"/>
          <w:szCs w:val="32"/>
        </w:rPr>
      </w:pPr>
    </w:p>
    <w:p/>
    <w:tbl>
      <w:tblPr>
        <w:tblStyle w:val="5"/>
        <w:tblW w:w="9840" w:type="dxa"/>
        <w:jc w:val="center"/>
        <w:tblLayout w:type="fixed"/>
        <w:tblCellMar>
          <w:top w:w="0" w:type="dxa"/>
          <w:left w:w="108" w:type="dxa"/>
          <w:bottom w:w="0" w:type="dxa"/>
          <w:right w:w="108" w:type="dxa"/>
        </w:tblCellMar>
      </w:tblPr>
      <w:tblGrid>
        <w:gridCol w:w="1397"/>
        <w:gridCol w:w="2229"/>
        <w:gridCol w:w="4744"/>
        <w:gridCol w:w="1470"/>
      </w:tblGrid>
      <w:tr>
        <w:tblPrEx>
          <w:tblCellMar>
            <w:top w:w="0" w:type="dxa"/>
            <w:left w:w="108" w:type="dxa"/>
            <w:bottom w:w="0" w:type="dxa"/>
            <w:right w:w="108" w:type="dxa"/>
          </w:tblCellMar>
        </w:tblPrEx>
        <w:trPr>
          <w:trHeight w:val="560" w:hRule="atLeast"/>
          <w:jc w:val="center"/>
        </w:trPr>
        <w:tc>
          <w:tcPr>
            <w:tcW w:w="9840" w:type="dxa"/>
            <w:gridSpan w:val="4"/>
            <w:tcBorders>
              <w:top w:val="nil"/>
              <w:left w:val="nil"/>
              <w:bottom w:val="nil"/>
              <w:right w:val="nil"/>
            </w:tcBorders>
            <w:vAlign w:val="center"/>
          </w:tcPr>
          <w:p>
            <w:pPr>
              <w:widowControl/>
              <w:snapToGrid w:val="0"/>
              <w:jc w:val="center"/>
              <w:rPr>
                <w:rFonts w:ascii="方正小标宋简体" w:hAnsi="宋体" w:eastAsia="方正小标宋简体"/>
                <w:bCs/>
                <w:kern w:val="0"/>
                <w:sz w:val="36"/>
                <w:szCs w:val="36"/>
              </w:rPr>
            </w:pPr>
            <w:r>
              <w:rPr>
                <w:rFonts w:hint="eastAsia" w:ascii="方正小标宋简体" w:hAnsi="宋体" w:eastAsia="方正小标宋简体"/>
                <w:bCs/>
                <w:kern w:val="0"/>
                <w:sz w:val="36"/>
                <w:szCs w:val="36"/>
              </w:rPr>
              <w:t>天津市政府债券公开发行承销团评分指标及计分方法</w:t>
            </w:r>
          </w:p>
          <w:p>
            <w:pPr>
              <w:widowControl/>
              <w:snapToGrid w:val="0"/>
              <w:jc w:val="center"/>
              <w:rPr>
                <w:rFonts w:ascii="方正小标宋简体" w:hAnsi="宋体" w:eastAsia="方正小标宋简体"/>
                <w:bCs/>
                <w:kern w:val="0"/>
                <w:sz w:val="36"/>
                <w:szCs w:val="36"/>
              </w:rPr>
            </w:pPr>
          </w:p>
        </w:tc>
      </w:tr>
      <w:tr>
        <w:tblPrEx>
          <w:tblCellMar>
            <w:top w:w="0" w:type="dxa"/>
            <w:left w:w="108" w:type="dxa"/>
            <w:bottom w:w="0" w:type="dxa"/>
            <w:right w:w="108" w:type="dxa"/>
          </w:tblCellMar>
        </w:tblPrEx>
        <w:trPr>
          <w:trHeight w:val="569"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b/>
                <w:bCs/>
                <w:kern w:val="0"/>
                <w:sz w:val="28"/>
                <w:szCs w:val="28"/>
              </w:rPr>
            </w:pPr>
            <w:r>
              <w:rPr>
                <w:rFonts w:hint="eastAsia" w:ascii="仿宋_GB2312" w:hAnsi="宋体" w:eastAsia="仿宋_GB2312"/>
                <w:b/>
                <w:bCs/>
                <w:kern w:val="0"/>
                <w:sz w:val="28"/>
                <w:szCs w:val="28"/>
              </w:rPr>
              <w:t>一级指标</w:t>
            </w:r>
          </w:p>
        </w:tc>
        <w:tc>
          <w:tcPr>
            <w:tcW w:w="2229"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b/>
                <w:bCs/>
                <w:kern w:val="0"/>
                <w:sz w:val="28"/>
                <w:szCs w:val="28"/>
              </w:rPr>
            </w:pPr>
            <w:r>
              <w:rPr>
                <w:rFonts w:hint="eastAsia" w:ascii="仿宋_GB2312" w:hAnsi="宋体" w:eastAsia="仿宋_GB2312"/>
                <w:b/>
                <w:bCs/>
                <w:kern w:val="0"/>
                <w:sz w:val="28"/>
                <w:szCs w:val="28"/>
              </w:rPr>
              <w:t>二级指标</w:t>
            </w:r>
          </w:p>
        </w:tc>
        <w:tc>
          <w:tcPr>
            <w:tcW w:w="4744" w:type="dxa"/>
            <w:tcBorders>
              <w:top w:val="single" w:color="000000" w:sz="4" w:space="0"/>
              <w:left w:val="nil"/>
              <w:bottom w:val="single" w:color="000000" w:sz="4" w:space="0"/>
              <w:right w:val="single" w:color="auto" w:sz="4" w:space="0"/>
            </w:tcBorders>
            <w:vAlign w:val="center"/>
          </w:tcPr>
          <w:p>
            <w:pPr>
              <w:widowControl/>
              <w:snapToGrid w:val="0"/>
              <w:jc w:val="center"/>
              <w:rPr>
                <w:rFonts w:ascii="仿宋_GB2312" w:hAnsi="宋体" w:eastAsia="仿宋_GB2312"/>
                <w:b/>
                <w:bCs/>
                <w:kern w:val="0"/>
                <w:sz w:val="28"/>
                <w:szCs w:val="28"/>
              </w:rPr>
            </w:pPr>
            <w:r>
              <w:rPr>
                <w:rFonts w:hint="eastAsia" w:ascii="仿宋_GB2312" w:hAnsi="宋体" w:eastAsia="仿宋_GB2312"/>
                <w:b/>
                <w:bCs/>
                <w:kern w:val="0"/>
                <w:sz w:val="28"/>
                <w:szCs w:val="28"/>
              </w:rPr>
              <w:t>计分方法</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仿宋_GB2312" w:hAnsi="宋体" w:eastAsia="仿宋_GB2312"/>
                <w:b/>
                <w:bCs/>
                <w:kern w:val="0"/>
                <w:sz w:val="28"/>
                <w:szCs w:val="28"/>
              </w:rPr>
            </w:pPr>
            <w:r>
              <w:rPr>
                <w:rFonts w:hint="eastAsia" w:ascii="仿宋_GB2312" w:hAnsi="宋体" w:eastAsia="仿宋_GB2312" w:cs="Times New Roman"/>
                <w:b/>
                <w:bCs/>
                <w:kern w:val="0"/>
                <w:sz w:val="28"/>
                <w:szCs w:val="28"/>
              </w:rPr>
              <w:t>数据来源</w:t>
            </w:r>
          </w:p>
        </w:tc>
      </w:tr>
      <w:tr>
        <w:tblPrEx>
          <w:tblCellMar>
            <w:top w:w="0" w:type="dxa"/>
            <w:left w:w="108" w:type="dxa"/>
            <w:bottom w:w="0" w:type="dxa"/>
            <w:right w:w="108" w:type="dxa"/>
          </w:tblCellMar>
        </w:tblPrEx>
        <w:trPr>
          <w:trHeight w:val="991" w:hRule="atLeast"/>
          <w:jc w:val="center"/>
        </w:trPr>
        <w:tc>
          <w:tcPr>
            <w:tcW w:w="1397" w:type="dxa"/>
            <w:tcBorders>
              <w:top w:val="nil"/>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承销意愿</w:t>
            </w:r>
          </w:p>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w:t>
            </w:r>
            <w:r>
              <w:rPr>
                <w:rFonts w:ascii="仿宋_GB2312" w:hAnsi="宋体" w:eastAsia="仿宋_GB2312"/>
                <w:kern w:val="0"/>
                <w:sz w:val="28"/>
                <w:szCs w:val="28"/>
              </w:rPr>
              <w:t>1</w:t>
            </w:r>
            <w:r>
              <w:rPr>
                <w:rFonts w:ascii="仿宋_GB2312" w:hAnsi="宋体" w:eastAsia="仿宋_GB2312"/>
                <w:kern w:val="0"/>
                <w:sz w:val="28"/>
                <w:szCs w:val="28"/>
              </w:rPr>
              <w:t>0分）</w:t>
            </w:r>
          </w:p>
        </w:tc>
        <w:tc>
          <w:tcPr>
            <w:tcW w:w="2229" w:type="dxa"/>
            <w:tcBorders>
              <w:top w:val="nil"/>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天津市政府债券承销意愿（</w:t>
            </w:r>
            <w:r>
              <w:rPr>
                <w:rFonts w:ascii="仿宋_GB2312" w:hAnsi="宋体" w:eastAsia="仿宋_GB2312"/>
                <w:kern w:val="0"/>
                <w:sz w:val="28"/>
                <w:szCs w:val="28"/>
              </w:rPr>
              <w:t>1</w:t>
            </w:r>
            <w:r>
              <w:rPr>
                <w:rFonts w:ascii="仿宋_GB2312" w:hAnsi="宋体" w:eastAsia="仿宋_GB2312"/>
                <w:kern w:val="0"/>
                <w:sz w:val="28"/>
                <w:szCs w:val="28"/>
              </w:rPr>
              <w:t>0分</w:t>
            </w:r>
            <w:r>
              <w:rPr>
                <w:rFonts w:hint="eastAsia" w:ascii="仿宋_GB2312" w:hAnsi="宋体" w:eastAsia="仿宋_GB2312"/>
                <w:kern w:val="0"/>
                <w:sz w:val="28"/>
                <w:szCs w:val="28"/>
              </w:rPr>
              <w:t>）</w:t>
            </w:r>
          </w:p>
        </w:tc>
        <w:tc>
          <w:tcPr>
            <w:tcW w:w="4744"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根据报名机构填报的对于公开发行的天津市政府债券的意愿承销规模，从高到低排名，排名第</w:t>
            </w:r>
            <w:r>
              <w:rPr>
                <w:rFonts w:ascii="仿宋_GB2312" w:hAnsi="宋体" w:eastAsia="仿宋_GB2312"/>
                <w:kern w:val="0"/>
                <w:sz w:val="28"/>
                <w:szCs w:val="28"/>
              </w:rPr>
              <w:t>1的得满分，其余按照</w:t>
            </w:r>
            <w:r>
              <w:rPr>
                <w:rFonts w:ascii="仿宋_GB2312" w:hAnsi="宋体" w:eastAsia="仿宋_GB2312"/>
                <w:kern w:val="0"/>
                <w:sz w:val="28"/>
                <w:szCs w:val="28"/>
              </w:rPr>
              <w:t>1</w:t>
            </w:r>
            <w:r>
              <w:rPr>
                <w:rFonts w:ascii="仿宋_GB2312" w:hAnsi="宋体" w:eastAsia="仿宋_GB2312"/>
                <w:kern w:val="0"/>
                <w:sz w:val="28"/>
                <w:szCs w:val="28"/>
              </w:rPr>
              <w:t>0*</w:t>
            </w:r>
            <w:r>
              <w:rPr>
                <w:rFonts w:hint="eastAsia" w:ascii="仿宋_GB2312" w:hAnsi="仿宋_GB2312" w:eastAsia="仿宋_GB2312" w:cs="仿宋_GB2312"/>
                <w:kern w:val="0"/>
                <w:sz w:val="28"/>
                <w:szCs w:val="28"/>
              </w:rPr>
              <w:t>〔</w:t>
            </w:r>
            <w:r>
              <w:rPr>
                <w:rFonts w:ascii="仿宋_GB2312" w:hAnsi="宋体" w:eastAsia="仿宋_GB2312"/>
                <w:kern w:val="0"/>
                <w:sz w:val="28"/>
                <w:szCs w:val="28"/>
              </w:rPr>
              <w:t>1-（排名-1）/符合条件的银行类或券商类报名机构总数</w:t>
            </w:r>
            <w:r>
              <w:rPr>
                <w:rFonts w:hint="eastAsia" w:ascii="仿宋_GB2312" w:hAnsi="仿宋_GB2312" w:eastAsia="仿宋_GB2312" w:cs="仿宋_GB2312"/>
                <w:kern w:val="0"/>
                <w:sz w:val="28"/>
                <w:szCs w:val="28"/>
              </w:rPr>
              <w:t>〕</w:t>
            </w:r>
            <w:r>
              <w:rPr>
                <w:rFonts w:hint="eastAsia" w:ascii="仿宋_GB2312" w:hAnsi="宋体" w:eastAsia="仿宋_GB2312"/>
                <w:kern w:val="0"/>
                <w:sz w:val="28"/>
                <w:szCs w:val="28"/>
              </w:rPr>
              <w:t>计算得分。（按银行类、券商类报名机构分别排名计分，得分四舍五入保留</w:t>
            </w:r>
            <w:r>
              <w:rPr>
                <w:rFonts w:ascii="仿宋_GB2312" w:hAnsi="宋体" w:eastAsia="仿宋_GB2312"/>
                <w:kern w:val="0"/>
                <w:sz w:val="28"/>
                <w:szCs w:val="28"/>
              </w:rPr>
              <w:t>1位小数，下同）</w:t>
            </w:r>
          </w:p>
        </w:tc>
        <w:tc>
          <w:tcPr>
            <w:tcW w:w="1470"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816"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承销能力</w:t>
            </w:r>
          </w:p>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w:t>
            </w:r>
            <w:r>
              <w:rPr>
                <w:rFonts w:ascii="仿宋_GB2312" w:hAnsi="宋体" w:eastAsia="仿宋_GB2312"/>
                <w:kern w:val="0"/>
                <w:sz w:val="28"/>
                <w:szCs w:val="28"/>
              </w:rPr>
              <w:t>6</w:t>
            </w:r>
            <w:r>
              <w:rPr>
                <w:rFonts w:ascii="仿宋_GB2312" w:hAnsi="宋体" w:eastAsia="仿宋_GB2312"/>
                <w:kern w:val="0"/>
                <w:sz w:val="28"/>
                <w:szCs w:val="28"/>
              </w:rPr>
              <w:t>0分）</w:t>
            </w:r>
          </w:p>
        </w:tc>
        <w:tc>
          <w:tcPr>
            <w:tcW w:w="22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记账式附息国债承销量（</w:t>
            </w:r>
            <w:r>
              <w:rPr>
                <w:rFonts w:ascii="仿宋_GB2312" w:hAnsi="宋体" w:eastAsia="仿宋_GB2312"/>
                <w:kern w:val="0"/>
                <w:sz w:val="28"/>
                <w:szCs w:val="28"/>
              </w:rPr>
              <w:t>5分）</w:t>
            </w:r>
          </w:p>
        </w:tc>
        <w:tc>
          <w:tcPr>
            <w:tcW w:w="4744"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w:t>
            </w:r>
            <w:r>
              <w:rPr>
                <w:rFonts w:hint="eastAsia" w:ascii="仿宋_GB2312" w:hAnsi="宋体" w:eastAsia="仿宋_GB2312"/>
                <w:kern w:val="0"/>
                <w:sz w:val="28"/>
                <w:szCs w:val="28"/>
                <w:lang w:eastAsia="zh-CN"/>
              </w:rPr>
              <w:t>近</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年记账式附息国债承销规模，从高到低排名，排名第</w:t>
            </w:r>
            <w:r>
              <w:rPr>
                <w:rFonts w:ascii="仿宋_GB2312" w:hAnsi="宋体" w:eastAsia="仿宋_GB2312"/>
                <w:kern w:val="0"/>
                <w:sz w:val="28"/>
                <w:szCs w:val="28"/>
              </w:rPr>
              <w:t>1的得满分，其余按与第1名的占比计算得分。</w:t>
            </w:r>
          </w:p>
        </w:tc>
        <w:tc>
          <w:tcPr>
            <w:tcW w:w="1470"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790"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ascii="仿宋_GB2312" w:hAnsi="宋体" w:eastAsia="仿宋_GB2312"/>
                <w:kern w:val="0"/>
                <w:sz w:val="28"/>
                <w:szCs w:val="28"/>
              </w:rPr>
              <w:t>财政部记账式国债承销团成员类别</w:t>
            </w:r>
            <w:r>
              <w:rPr>
                <w:rFonts w:hint="eastAsia" w:ascii="仿宋_GB2312" w:hAnsi="宋体" w:eastAsia="仿宋_GB2312"/>
                <w:kern w:val="0"/>
                <w:sz w:val="28"/>
                <w:szCs w:val="28"/>
              </w:rPr>
              <w:t>（</w:t>
            </w:r>
            <w:r>
              <w:rPr>
                <w:rFonts w:ascii="仿宋_GB2312" w:hAnsi="宋体" w:eastAsia="仿宋_GB2312"/>
                <w:kern w:val="0"/>
                <w:sz w:val="28"/>
                <w:szCs w:val="28"/>
              </w:rPr>
              <w:t>5分）</w:t>
            </w:r>
          </w:p>
        </w:tc>
        <w:tc>
          <w:tcPr>
            <w:tcW w:w="4744"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w:t>
            </w:r>
            <w:r>
              <w:rPr>
                <w:rFonts w:ascii="仿宋_GB2312" w:hAnsi="宋体" w:eastAsia="仿宋_GB2312"/>
                <w:kern w:val="0"/>
                <w:sz w:val="28"/>
                <w:szCs w:val="28"/>
              </w:rPr>
              <w:t>财政部记账式国债承销团</w:t>
            </w:r>
            <w:r>
              <w:rPr>
                <w:rFonts w:hint="eastAsia" w:ascii="仿宋_GB2312" w:hAnsi="宋体" w:eastAsia="仿宋_GB2312"/>
                <w:kern w:val="0"/>
                <w:sz w:val="28"/>
                <w:szCs w:val="28"/>
              </w:rPr>
              <w:t>类别，</w:t>
            </w:r>
            <w:r>
              <w:rPr>
                <w:rFonts w:ascii="仿宋_GB2312" w:hAnsi="宋体" w:eastAsia="仿宋_GB2312"/>
                <w:kern w:val="0"/>
                <w:sz w:val="28"/>
                <w:szCs w:val="28"/>
              </w:rPr>
              <w:t>甲类成员得5分，乙类成员得3分，其他得0分。</w:t>
            </w:r>
          </w:p>
        </w:tc>
        <w:tc>
          <w:tcPr>
            <w:tcW w:w="1470"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790"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全国地方政府债券承销量（</w:t>
            </w:r>
            <w:r>
              <w:rPr>
                <w:rFonts w:ascii="仿宋_GB2312" w:hAnsi="宋体" w:eastAsia="仿宋_GB2312"/>
                <w:kern w:val="0"/>
                <w:sz w:val="28"/>
                <w:szCs w:val="28"/>
              </w:rPr>
              <w:t>10</w:t>
            </w:r>
            <w:r>
              <w:rPr>
                <w:rFonts w:hint="eastAsia" w:ascii="仿宋_GB2312" w:hAnsi="宋体" w:eastAsia="仿宋_GB2312"/>
                <w:kern w:val="0"/>
                <w:sz w:val="28"/>
                <w:szCs w:val="28"/>
              </w:rPr>
              <w:t>分）</w:t>
            </w:r>
          </w:p>
        </w:tc>
        <w:tc>
          <w:tcPr>
            <w:tcW w:w="4744"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根据报名机构的近</w:t>
            </w:r>
            <w:r>
              <w:rPr>
                <w:rFonts w:ascii="仿宋_GB2312" w:hAnsi="宋体" w:eastAsia="仿宋_GB2312"/>
                <w:kern w:val="0"/>
                <w:sz w:val="28"/>
                <w:szCs w:val="28"/>
              </w:rPr>
              <w:t>2</w:t>
            </w:r>
            <w:r>
              <w:rPr>
                <w:rFonts w:hint="eastAsia" w:ascii="仿宋_GB2312" w:hAnsi="宋体" w:eastAsia="仿宋_GB2312"/>
                <w:kern w:val="0"/>
                <w:sz w:val="28"/>
                <w:szCs w:val="28"/>
              </w:rPr>
              <w:t>年全国地方政府债券承销规模，从高到低排名，排名第</w:t>
            </w:r>
            <w:r>
              <w:rPr>
                <w:rFonts w:ascii="仿宋_GB2312" w:hAnsi="宋体" w:eastAsia="仿宋_GB2312"/>
                <w:kern w:val="0"/>
                <w:sz w:val="28"/>
                <w:szCs w:val="28"/>
              </w:rPr>
              <w:t>1的得满分，其余按与第1名的占比计算得分。</w:t>
            </w:r>
          </w:p>
        </w:tc>
        <w:tc>
          <w:tcPr>
            <w:tcW w:w="1470"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70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天津市政府债券承销量（</w:t>
            </w:r>
            <w:r>
              <w:rPr>
                <w:rFonts w:ascii="仿宋_GB2312" w:hAnsi="宋体" w:eastAsia="仿宋_GB2312"/>
                <w:kern w:val="0"/>
                <w:sz w:val="28"/>
                <w:szCs w:val="28"/>
              </w:rPr>
              <w:t>40</w:t>
            </w:r>
            <w:r>
              <w:rPr>
                <w:rFonts w:hint="eastAsia" w:ascii="仿宋_GB2312" w:hAnsi="宋体" w:eastAsia="仿宋_GB2312"/>
                <w:kern w:val="0"/>
                <w:sz w:val="28"/>
                <w:szCs w:val="28"/>
              </w:rPr>
              <w:t>分）</w:t>
            </w:r>
          </w:p>
        </w:tc>
        <w:tc>
          <w:tcPr>
            <w:tcW w:w="4744"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根据报名机构的近</w:t>
            </w:r>
            <w:r>
              <w:rPr>
                <w:rFonts w:ascii="仿宋_GB2312" w:hAnsi="宋体" w:eastAsia="仿宋_GB2312"/>
                <w:kern w:val="0"/>
                <w:sz w:val="28"/>
                <w:szCs w:val="28"/>
              </w:rPr>
              <w:t>2</w:t>
            </w:r>
            <w:r>
              <w:rPr>
                <w:rFonts w:hint="eastAsia" w:ascii="仿宋_GB2312" w:hAnsi="宋体" w:eastAsia="仿宋_GB2312"/>
                <w:kern w:val="0"/>
                <w:sz w:val="28"/>
                <w:szCs w:val="28"/>
              </w:rPr>
              <w:t>年天津市政府债券承销规模，从高到低排名，排名第</w:t>
            </w:r>
            <w:r>
              <w:rPr>
                <w:rFonts w:ascii="仿宋_GB2312" w:hAnsi="宋体" w:eastAsia="仿宋_GB2312"/>
                <w:kern w:val="0"/>
                <w:sz w:val="28"/>
                <w:szCs w:val="28"/>
              </w:rPr>
              <w:t>1的得满分，其余按与第1名的占比计算得分。</w:t>
            </w:r>
            <w:r>
              <w:rPr>
                <w:rFonts w:hint="eastAsia" w:ascii="仿宋_GB2312" w:hAnsi="宋体" w:eastAsia="仿宋_GB2312"/>
                <w:kern w:val="0"/>
                <w:sz w:val="28"/>
                <w:szCs w:val="28"/>
              </w:rPr>
              <w:t>非上一届承销团成员的</w:t>
            </w:r>
            <w:r>
              <w:rPr>
                <w:rFonts w:hint="eastAsia" w:ascii="仿宋_GB2312" w:hAnsi="宋体" w:eastAsia="仿宋_GB2312"/>
                <w:kern w:val="0"/>
                <w:sz w:val="28"/>
                <w:szCs w:val="28"/>
                <w:lang w:eastAsia="zh-CN"/>
              </w:rPr>
              <w:t>报名</w:t>
            </w:r>
            <w:r>
              <w:rPr>
                <w:rFonts w:hint="eastAsia" w:ascii="仿宋_GB2312" w:hAnsi="宋体" w:eastAsia="仿宋_GB2312"/>
                <w:kern w:val="0"/>
                <w:sz w:val="28"/>
                <w:szCs w:val="28"/>
              </w:rPr>
              <w:t>机构按照近两年债券发行量</w:t>
            </w:r>
            <w:r>
              <w:rPr>
                <w:rFonts w:ascii="仿宋_GB2312" w:hAnsi="宋体" w:eastAsia="仿宋_GB2312"/>
                <w:kern w:val="0"/>
                <w:sz w:val="28"/>
                <w:szCs w:val="28"/>
              </w:rPr>
              <w:t>0.5%计算。</w:t>
            </w:r>
          </w:p>
        </w:tc>
        <w:tc>
          <w:tcPr>
            <w:tcW w:w="1470"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天津市财政局统计</w:t>
            </w:r>
          </w:p>
        </w:tc>
      </w:tr>
      <w:tr>
        <w:tblPrEx>
          <w:tblCellMar>
            <w:top w:w="0" w:type="dxa"/>
            <w:left w:w="108" w:type="dxa"/>
            <w:bottom w:w="0" w:type="dxa"/>
            <w:right w:w="108" w:type="dxa"/>
          </w:tblCellMar>
        </w:tblPrEx>
        <w:trPr>
          <w:cantSplit/>
          <w:trHeight w:val="714"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kern w:val="0"/>
                <w:sz w:val="28"/>
                <w:szCs w:val="28"/>
              </w:rPr>
            </w:pPr>
            <w:r>
              <w:rPr>
                <w:rFonts w:hint="eastAsia" w:ascii="仿宋_GB2312" w:hAnsi="宋体" w:eastAsia="仿宋_GB2312"/>
                <w:kern w:val="0"/>
                <w:sz w:val="28"/>
                <w:szCs w:val="28"/>
              </w:rPr>
              <w:t>资本经营及风险防控状况（</w:t>
            </w:r>
            <w:r>
              <w:rPr>
                <w:rFonts w:ascii="仿宋_GB2312" w:hAnsi="宋体" w:eastAsia="仿宋_GB2312"/>
                <w:kern w:val="0"/>
                <w:sz w:val="28"/>
                <w:szCs w:val="28"/>
              </w:rPr>
              <w:t>20分）</w:t>
            </w:r>
          </w:p>
        </w:tc>
        <w:tc>
          <w:tcPr>
            <w:tcW w:w="22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总</w:t>
            </w:r>
            <w:r>
              <w:rPr>
                <w:rFonts w:hint="eastAsia" w:ascii="仿宋_GB2312" w:hAnsi="宋体" w:eastAsia="仿宋_GB2312"/>
                <w:kern w:val="0"/>
                <w:sz w:val="28"/>
                <w:szCs w:val="28"/>
              </w:rPr>
              <w:t>资产（</w:t>
            </w:r>
            <w:r>
              <w:rPr>
                <w:rFonts w:ascii="仿宋_GB2312" w:hAnsi="宋体" w:eastAsia="仿宋_GB2312"/>
                <w:kern w:val="0"/>
                <w:sz w:val="28"/>
                <w:szCs w:val="28"/>
              </w:rPr>
              <w:t>4分）</w:t>
            </w:r>
          </w:p>
        </w:tc>
        <w:tc>
          <w:tcPr>
            <w:tcW w:w="4744"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w:t>
            </w:r>
            <w:r>
              <w:rPr>
                <w:rFonts w:hint="eastAsia" w:ascii="仿宋_GB2312" w:hAnsi="宋体" w:eastAsia="仿宋_GB2312"/>
                <w:kern w:val="0"/>
                <w:sz w:val="28"/>
                <w:szCs w:val="28"/>
              </w:rPr>
              <w:t>总</w:t>
            </w:r>
            <w:r>
              <w:rPr>
                <w:rFonts w:hint="eastAsia" w:ascii="仿宋_GB2312" w:hAnsi="宋体" w:eastAsia="仿宋_GB2312"/>
                <w:kern w:val="0"/>
                <w:sz w:val="28"/>
                <w:szCs w:val="28"/>
              </w:rPr>
              <w:t>资产规模，从高到低排名，排名第</w:t>
            </w:r>
            <w:r>
              <w:rPr>
                <w:rFonts w:ascii="仿宋_GB2312" w:hAnsi="宋体" w:eastAsia="仿宋_GB2312"/>
                <w:kern w:val="0"/>
                <w:sz w:val="28"/>
                <w:szCs w:val="28"/>
              </w:rPr>
              <w:t>1的得满分，其余按与第1名的占比计算得分。</w:t>
            </w:r>
          </w:p>
        </w:tc>
        <w:tc>
          <w:tcPr>
            <w:tcW w:w="1470"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68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kern w:val="0"/>
                <w:sz w:val="28"/>
                <w:szCs w:val="28"/>
              </w:rPr>
            </w:pPr>
          </w:p>
        </w:tc>
        <w:tc>
          <w:tcPr>
            <w:tcW w:w="22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eastAsia="仿宋_GB2312"/>
                <w:sz w:val="28"/>
                <w:szCs w:val="28"/>
              </w:rPr>
            </w:pPr>
            <w:r>
              <w:rPr>
                <w:rFonts w:hint="eastAsia" w:ascii="仿宋_GB2312" w:hAnsi="宋体" w:eastAsia="仿宋_GB2312"/>
                <w:kern w:val="0"/>
                <w:sz w:val="28"/>
                <w:szCs w:val="28"/>
              </w:rPr>
              <w:t>利润总额（</w:t>
            </w:r>
            <w:r>
              <w:rPr>
                <w:rFonts w:ascii="仿宋_GB2312" w:hAnsi="宋体" w:eastAsia="仿宋_GB2312"/>
                <w:kern w:val="0"/>
                <w:sz w:val="28"/>
                <w:szCs w:val="28"/>
              </w:rPr>
              <w:t>4分）</w:t>
            </w:r>
          </w:p>
        </w:tc>
        <w:tc>
          <w:tcPr>
            <w:tcW w:w="4744"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根据报名机构的利润总额，从高到低排名，排名第</w:t>
            </w:r>
            <w:r>
              <w:rPr>
                <w:rFonts w:ascii="仿宋_GB2312" w:hAnsi="宋体" w:eastAsia="仿宋_GB2312"/>
                <w:kern w:val="0"/>
                <w:sz w:val="28"/>
                <w:szCs w:val="28"/>
              </w:rPr>
              <w:t>1的得满分，其余按与第1名的占比计算得分。</w:t>
            </w:r>
          </w:p>
        </w:tc>
        <w:tc>
          <w:tcPr>
            <w:tcW w:w="1470"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378" w:hRule="atLeast"/>
          <w:jc w:val="center"/>
        </w:trPr>
        <w:tc>
          <w:tcPr>
            <w:tcW w:w="1397" w:type="dxa"/>
            <w:vMerge w:val="continue"/>
            <w:tcBorders>
              <w:left w:val="single" w:color="000000" w:sz="4" w:space="0"/>
              <w:right w:val="single" w:color="000000" w:sz="4" w:space="0"/>
            </w:tcBorders>
            <w:vAlign w:val="center"/>
          </w:tcPr>
          <w:p>
            <w:pPr>
              <w:snapToGrid w:val="0"/>
              <w:jc w:val="center"/>
              <w:rPr>
                <w:rFonts w:ascii="仿宋_GB2312" w:hAnsi="宋体" w:eastAsia="仿宋_GB2312"/>
                <w:kern w:val="0"/>
                <w:sz w:val="28"/>
                <w:szCs w:val="28"/>
              </w:rPr>
            </w:pPr>
          </w:p>
        </w:tc>
        <w:tc>
          <w:tcPr>
            <w:tcW w:w="8443" w:type="dxa"/>
            <w:gridSpan w:val="3"/>
            <w:tcBorders>
              <w:top w:val="single" w:color="000000" w:sz="4" w:space="0"/>
              <w:left w:val="nil"/>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报名机构为银行，按以下</w:t>
            </w:r>
            <w:r>
              <w:rPr>
                <w:rFonts w:ascii="仿宋_GB2312" w:hAnsi="宋体" w:eastAsia="仿宋_GB2312"/>
                <w:kern w:val="0"/>
                <w:sz w:val="28"/>
                <w:szCs w:val="28"/>
              </w:rPr>
              <w:t>3项指标评分</w:t>
            </w:r>
          </w:p>
        </w:tc>
      </w:tr>
      <w:tr>
        <w:tblPrEx>
          <w:tblCellMar>
            <w:top w:w="0" w:type="dxa"/>
            <w:left w:w="108" w:type="dxa"/>
            <w:bottom w:w="0" w:type="dxa"/>
            <w:right w:w="108" w:type="dxa"/>
          </w:tblCellMar>
        </w:tblPrEx>
        <w:trPr>
          <w:cantSplit/>
          <w:trHeight w:val="876" w:hRule="atLeast"/>
          <w:jc w:val="center"/>
        </w:trPr>
        <w:tc>
          <w:tcPr>
            <w:tcW w:w="1397"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资本充足率（</w:t>
            </w:r>
            <w:r>
              <w:rPr>
                <w:rFonts w:ascii="仿宋_GB2312" w:hAnsi="宋体" w:eastAsia="仿宋_GB2312"/>
                <w:kern w:val="0"/>
                <w:sz w:val="28"/>
                <w:szCs w:val="28"/>
              </w:rPr>
              <w:t>4分）</w:t>
            </w:r>
          </w:p>
        </w:tc>
        <w:tc>
          <w:tcPr>
            <w:tcW w:w="4744"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根据报名机构的资本充足率评分，从高到低排名，排名第</w:t>
            </w:r>
            <w:r>
              <w:rPr>
                <w:rFonts w:ascii="仿宋_GB2312" w:hAnsi="宋体" w:eastAsia="仿宋_GB2312"/>
                <w:kern w:val="0"/>
                <w:sz w:val="28"/>
                <w:szCs w:val="28"/>
              </w:rPr>
              <w:t>1的得满分，其余按照4*</w:t>
            </w:r>
            <w:r>
              <w:rPr>
                <w:rFonts w:hint="eastAsia" w:ascii="仿宋_GB2312" w:hAnsi="仿宋_GB2312" w:eastAsia="仿宋_GB2312" w:cs="仿宋_GB2312"/>
                <w:kern w:val="0"/>
                <w:sz w:val="28"/>
                <w:szCs w:val="28"/>
              </w:rPr>
              <w:t>〔</w:t>
            </w:r>
            <w:r>
              <w:rPr>
                <w:rFonts w:ascii="仿宋_GB2312" w:hAnsi="宋体" w:eastAsia="仿宋_GB2312"/>
                <w:kern w:val="0"/>
                <w:sz w:val="28"/>
                <w:szCs w:val="28"/>
              </w:rPr>
              <w:t>1-（排名-1）/符合条件的银行类报名机构总数</w:t>
            </w:r>
            <w:r>
              <w:rPr>
                <w:rFonts w:hint="eastAsia" w:ascii="仿宋_GB2312" w:hAnsi="仿宋_GB2312" w:eastAsia="仿宋_GB2312" w:cs="仿宋_GB2312"/>
                <w:kern w:val="0"/>
                <w:sz w:val="28"/>
                <w:szCs w:val="28"/>
              </w:rPr>
              <w:t>〕</w:t>
            </w:r>
            <w:r>
              <w:rPr>
                <w:rFonts w:hint="eastAsia" w:ascii="仿宋_GB2312" w:hAnsi="宋体" w:eastAsia="仿宋_GB2312"/>
                <w:kern w:val="0"/>
                <w:sz w:val="28"/>
                <w:szCs w:val="28"/>
              </w:rPr>
              <w:t>计算得分。</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685" w:hRule="atLeast"/>
          <w:jc w:val="center"/>
        </w:trPr>
        <w:tc>
          <w:tcPr>
            <w:tcW w:w="1397"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不良贷款率（</w:t>
            </w:r>
            <w:r>
              <w:rPr>
                <w:rFonts w:ascii="仿宋_GB2312" w:hAnsi="宋体" w:eastAsia="仿宋_GB2312"/>
                <w:kern w:val="0"/>
                <w:sz w:val="28"/>
                <w:szCs w:val="28"/>
              </w:rPr>
              <w:t>4分）</w:t>
            </w:r>
          </w:p>
        </w:tc>
        <w:tc>
          <w:tcPr>
            <w:tcW w:w="4744"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根据报名机构的不良贷款率评分，从低到高排名，排名第</w:t>
            </w:r>
            <w:r>
              <w:rPr>
                <w:rFonts w:ascii="仿宋_GB2312" w:hAnsi="宋体" w:eastAsia="仿宋_GB2312"/>
                <w:kern w:val="0"/>
                <w:sz w:val="28"/>
                <w:szCs w:val="28"/>
              </w:rPr>
              <w:t>1的得满分，其余按照4*</w:t>
            </w:r>
            <w:r>
              <w:rPr>
                <w:rFonts w:hint="eastAsia" w:ascii="仿宋_GB2312" w:hAnsi="仿宋_GB2312" w:eastAsia="仿宋_GB2312" w:cs="仿宋_GB2312"/>
                <w:kern w:val="0"/>
                <w:sz w:val="28"/>
                <w:szCs w:val="28"/>
              </w:rPr>
              <w:t>〔</w:t>
            </w:r>
            <w:r>
              <w:rPr>
                <w:rFonts w:ascii="仿宋_GB2312" w:hAnsi="宋体" w:eastAsia="仿宋_GB2312"/>
                <w:kern w:val="0"/>
                <w:sz w:val="28"/>
                <w:szCs w:val="28"/>
              </w:rPr>
              <w:t>1-（排名-1）/符合条件的银行类报名机构总数</w:t>
            </w:r>
            <w:r>
              <w:rPr>
                <w:rFonts w:hint="eastAsia" w:ascii="仿宋_GB2312" w:hAnsi="仿宋_GB2312" w:eastAsia="仿宋_GB2312" w:cs="仿宋_GB2312"/>
                <w:kern w:val="0"/>
                <w:sz w:val="28"/>
                <w:szCs w:val="28"/>
              </w:rPr>
              <w:t>〕</w:t>
            </w:r>
            <w:r>
              <w:rPr>
                <w:rFonts w:hint="eastAsia" w:ascii="仿宋_GB2312" w:hAnsi="宋体" w:eastAsia="仿宋_GB2312"/>
                <w:kern w:val="0"/>
                <w:sz w:val="28"/>
                <w:szCs w:val="28"/>
              </w:rPr>
              <w:t>计算得分。</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769" w:hRule="atLeast"/>
          <w:jc w:val="center"/>
        </w:trPr>
        <w:tc>
          <w:tcPr>
            <w:tcW w:w="1397"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拨备覆盖率（</w:t>
            </w:r>
            <w:r>
              <w:rPr>
                <w:rFonts w:ascii="仿宋_GB2312" w:hAnsi="宋体" w:eastAsia="仿宋_GB2312"/>
                <w:kern w:val="0"/>
                <w:sz w:val="28"/>
                <w:szCs w:val="28"/>
              </w:rPr>
              <w:t>4分）</w:t>
            </w:r>
          </w:p>
        </w:tc>
        <w:tc>
          <w:tcPr>
            <w:tcW w:w="4744"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根据报名机构的拨备覆盖率评分，从高到低排名，排名第</w:t>
            </w:r>
            <w:r>
              <w:rPr>
                <w:rFonts w:ascii="仿宋_GB2312" w:hAnsi="宋体" w:eastAsia="仿宋_GB2312"/>
                <w:kern w:val="0"/>
                <w:sz w:val="28"/>
                <w:szCs w:val="28"/>
              </w:rPr>
              <w:t>1的得满分，其余按照4*</w:t>
            </w:r>
            <w:r>
              <w:rPr>
                <w:rFonts w:hint="eastAsia" w:ascii="仿宋_GB2312" w:hAnsi="仿宋_GB2312" w:eastAsia="仿宋_GB2312" w:cs="仿宋_GB2312"/>
                <w:kern w:val="0"/>
                <w:sz w:val="28"/>
                <w:szCs w:val="28"/>
              </w:rPr>
              <w:t>〔</w:t>
            </w:r>
            <w:r>
              <w:rPr>
                <w:rFonts w:ascii="仿宋_GB2312" w:hAnsi="宋体" w:eastAsia="仿宋_GB2312"/>
                <w:kern w:val="0"/>
                <w:sz w:val="28"/>
                <w:szCs w:val="28"/>
              </w:rPr>
              <w:t>1-（排名-1）/符合条件的银行类报名机构总数</w:t>
            </w:r>
            <w:r>
              <w:rPr>
                <w:rFonts w:hint="eastAsia" w:ascii="仿宋_GB2312" w:hAnsi="仿宋_GB2312" w:eastAsia="仿宋_GB2312" w:cs="仿宋_GB2312"/>
                <w:kern w:val="0"/>
                <w:sz w:val="28"/>
                <w:szCs w:val="28"/>
              </w:rPr>
              <w:t>〕</w:t>
            </w:r>
            <w:r>
              <w:rPr>
                <w:rFonts w:hint="eastAsia" w:ascii="仿宋_GB2312" w:hAnsi="宋体" w:eastAsia="仿宋_GB2312"/>
                <w:kern w:val="0"/>
                <w:sz w:val="28"/>
                <w:szCs w:val="28"/>
              </w:rPr>
              <w:t>计算得分。</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627" w:hRule="atLeast"/>
          <w:jc w:val="center"/>
        </w:trPr>
        <w:tc>
          <w:tcPr>
            <w:tcW w:w="1397"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6973" w:type="dxa"/>
            <w:gridSpan w:val="2"/>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报名机构为证券公司，按以下</w:t>
            </w:r>
            <w:r>
              <w:rPr>
                <w:rFonts w:ascii="仿宋_GB2312" w:hAnsi="宋体" w:eastAsia="仿宋_GB2312"/>
                <w:kern w:val="0"/>
                <w:sz w:val="28"/>
                <w:szCs w:val="28"/>
              </w:rPr>
              <w:t>2项指标评分</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p>
        </w:tc>
      </w:tr>
      <w:tr>
        <w:tblPrEx>
          <w:tblCellMar>
            <w:top w:w="0" w:type="dxa"/>
            <w:left w:w="108" w:type="dxa"/>
            <w:bottom w:w="0" w:type="dxa"/>
            <w:right w:w="108" w:type="dxa"/>
          </w:tblCellMar>
        </w:tblPrEx>
        <w:trPr>
          <w:cantSplit/>
          <w:trHeight w:val="605" w:hRule="atLeast"/>
          <w:jc w:val="center"/>
        </w:trPr>
        <w:tc>
          <w:tcPr>
            <w:tcW w:w="1397"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lang w:bidi="ar"/>
              </w:rPr>
              <w:t>资本杠杆率</w:t>
            </w:r>
            <w:r>
              <w:rPr>
                <w:rFonts w:hint="eastAsia" w:ascii="仿宋_GB2312" w:hAnsi="宋体" w:eastAsia="仿宋_GB2312"/>
                <w:kern w:val="0"/>
                <w:sz w:val="28"/>
                <w:szCs w:val="28"/>
              </w:rPr>
              <w:t>（</w:t>
            </w:r>
            <w:r>
              <w:rPr>
                <w:rFonts w:ascii="仿宋_GB2312" w:hAnsi="宋体" w:eastAsia="仿宋_GB2312"/>
                <w:kern w:val="0"/>
                <w:sz w:val="28"/>
                <w:szCs w:val="28"/>
              </w:rPr>
              <w:t>6分）</w:t>
            </w:r>
          </w:p>
        </w:tc>
        <w:tc>
          <w:tcPr>
            <w:tcW w:w="4744"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根据报名机构的资本杠杆率评分，从高到低排名，排名第</w:t>
            </w:r>
            <w:r>
              <w:rPr>
                <w:rFonts w:ascii="仿宋_GB2312" w:hAnsi="宋体" w:eastAsia="仿宋_GB2312"/>
                <w:kern w:val="0"/>
                <w:sz w:val="28"/>
                <w:szCs w:val="28"/>
              </w:rPr>
              <w:t>1的得满分，其余按照6*</w:t>
            </w:r>
            <w:r>
              <w:rPr>
                <w:rFonts w:hint="eastAsia" w:ascii="仿宋_GB2312" w:hAnsi="仿宋_GB2312" w:eastAsia="仿宋_GB2312" w:cs="仿宋_GB2312"/>
                <w:kern w:val="0"/>
                <w:sz w:val="28"/>
                <w:szCs w:val="28"/>
              </w:rPr>
              <w:t>〔</w:t>
            </w:r>
            <w:r>
              <w:rPr>
                <w:rFonts w:ascii="仿宋_GB2312" w:hAnsi="宋体" w:eastAsia="仿宋_GB2312"/>
                <w:kern w:val="0"/>
                <w:sz w:val="28"/>
                <w:szCs w:val="28"/>
              </w:rPr>
              <w:t>1-（排名-1）/符合条件的券商类报名机构总数</w:t>
            </w:r>
            <w:r>
              <w:rPr>
                <w:rFonts w:hint="eastAsia" w:ascii="仿宋_GB2312" w:hAnsi="仿宋_GB2312" w:eastAsia="仿宋_GB2312" w:cs="仿宋_GB2312"/>
                <w:kern w:val="0"/>
                <w:sz w:val="28"/>
                <w:szCs w:val="28"/>
              </w:rPr>
              <w:t>〕</w:t>
            </w:r>
            <w:r>
              <w:rPr>
                <w:rFonts w:hint="eastAsia" w:ascii="仿宋_GB2312" w:hAnsi="宋体" w:eastAsia="仿宋_GB2312"/>
                <w:kern w:val="0"/>
                <w:sz w:val="28"/>
                <w:szCs w:val="28"/>
              </w:rPr>
              <w:t>计算得分。</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741" w:hRule="atLeast"/>
          <w:jc w:val="center"/>
        </w:trPr>
        <w:tc>
          <w:tcPr>
            <w:tcW w:w="1397" w:type="dxa"/>
            <w:vMerge w:val="continue"/>
            <w:tcBorders>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p>
        </w:tc>
        <w:tc>
          <w:tcPr>
            <w:tcW w:w="2229"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lang w:bidi="ar"/>
              </w:rPr>
              <w:t>风险覆盖率</w:t>
            </w:r>
            <w:r>
              <w:rPr>
                <w:rFonts w:hint="eastAsia" w:ascii="仿宋_GB2312" w:hAnsi="宋体" w:eastAsia="仿宋_GB2312"/>
                <w:kern w:val="0"/>
                <w:sz w:val="28"/>
                <w:szCs w:val="28"/>
              </w:rPr>
              <w:t>（</w:t>
            </w:r>
            <w:r>
              <w:rPr>
                <w:rFonts w:ascii="仿宋_GB2312" w:hAnsi="宋体" w:eastAsia="仿宋_GB2312"/>
                <w:kern w:val="0"/>
                <w:sz w:val="28"/>
                <w:szCs w:val="28"/>
              </w:rPr>
              <w:t>6分）</w:t>
            </w:r>
          </w:p>
        </w:tc>
        <w:tc>
          <w:tcPr>
            <w:tcW w:w="4744"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根据报名机构的风险覆盖率评分，从高到低排名，排名第</w:t>
            </w:r>
            <w:r>
              <w:rPr>
                <w:rFonts w:ascii="仿宋_GB2312" w:hAnsi="宋体" w:eastAsia="仿宋_GB2312"/>
                <w:kern w:val="0"/>
                <w:sz w:val="28"/>
                <w:szCs w:val="28"/>
              </w:rPr>
              <w:t>1的得满分，其余按照6*</w:t>
            </w:r>
            <w:r>
              <w:rPr>
                <w:rFonts w:hint="eastAsia" w:ascii="仿宋_GB2312" w:hAnsi="仿宋_GB2312" w:eastAsia="仿宋_GB2312" w:cs="仿宋_GB2312"/>
                <w:kern w:val="0"/>
                <w:sz w:val="28"/>
                <w:szCs w:val="28"/>
              </w:rPr>
              <w:t>〔</w:t>
            </w:r>
            <w:r>
              <w:rPr>
                <w:rFonts w:ascii="仿宋_GB2312" w:hAnsi="宋体" w:eastAsia="仿宋_GB2312"/>
                <w:kern w:val="0"/>
                <w:sz w:val="28"/>
                <w:szCs w:val="28"/>
              </w:rPr>
              <w:t>1-（排名-1）/符合条件的券商类报名机构总数</w:t>
            </w:r>
            <w:r>
              <w:rPr>
                <w:rFonts w:hint="eastAsia" w:ascii="仿宋_GB2312" w:hAnsi="仿宋_GB2312" w:eastAsia="仿宋_GB2312" w:cs="仿宋_GB2312"/>
                <w:kern w:val="0"/>
                <w:sz w:val="28"/>
                <w:szCs w:val="28"/>
              </w:rPr>
              <w:t>〕</w:t>
            </w:r>
            <w:r>
              <w:rPr>
                <w:rFonts w:hint="eastAsia" w:ascii="仿宋_GB2312" w:hAnsi="宋体" w:eastAsia="仿宋_GB2312"/>
                <w:kern w:val="0"/>
                <w:sz w:val="28"/>
                <w:szCs w:val="28"/>
              </w:rPr>
              <w:t>计算得分。</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报名机构提供</w:t>
            </w:r>
          </w:p>
        </w:tc>
      </w:tr>
      <w:tr>
        <w:tblPrEx>
          <w:tblCellMar>
            <w:top w:w="0" w:type="dxa"/>
            <w:left w:w="108" w:type="dxa"/>
            <w:bottom w:w="0" w:type="dxa"/>
            <w:right w:w="108" w:type="dxa"/>
          </w:tblCellMar>
        </w:tblPrEx>
        <w:trPr>
          <w:cantSplit/>
          <w:trHeight w:val="829" w:hRule="atLeast"/>
          <w:jc w:val="center"/>
        </w:trPr>
        <w:tc>
          <w:tcPr>
            <w:tcW w:w="13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其他因素（</w:t>
            </w:r>
            <w:r>
              <w:rPr>
                <w:rFonts w:ascii="仿宋_GB2312" w:hAnsi="宋体" w:eastAsia="仿宋_GB2312"/>
                <w:kern w:val="0"/>
                <w:sz w:val="28"/>
                <w:szCs w:val="28"/>
              </w:rPr>
              <w:t>10分）</w:t>
            </w:r>
          </w:p>
        </w:tc>
        <w:tc>
          <w:tcPr>
            <w:tcW w:w="22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8"/>
                <w:szCs w:val="28"/>
              </w:rPr>
            </w:pPr>
            <w:r>
              <w:rPr>
                <w:rFonts w:hint="eastAsia" w:ascii="仿宋_GB2312" w:hAnsi="宋体" w:eastAsia="仿宋_GB2312"/>
                <w:kern w:val="0"/>
                <w:sz w:val="28"/>
                <w:szCs w:val="28"/>
              </w:rPr>
              <w:t>提供服务和情况报送（</w:t>
            </w:r>
            <w:r>
              <w:rPr>
                <w:rFonts w:ascii="仿宋_GB2312" w:hAnsi="宋体" w:eastAsia="仿宋_GB2312"/>
                <w:kern w:val="0"/>
                <w:sz w:val="28"/>
                <w:szCs w:val="28"/>
              </w:rPr>
              <w:t>10分）</w:t>
            </w:r>
          </w:p>
        </w:tc>
        <w:tc>
          <w:tcPr>
            <w:tcW w:w="4744"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lang w:eastAsia="zh-CN"/>
              </w:rPr>
              <w:t>根据报名机构</w:t>
            </w:r>
            <w:r>
              <w:rPr>
                <w:rFonts w:hint="eastAsia" w:ascii="仿宋_GB2312" w:hAnsi="宋体" w:eastAsia="仿宋_GB2312"/>
                <w:kern w:val="0"/>
                <w:sz w:val="28"/>
                <w:szCs w:val="28"/>
              </w:rPr>
              <w:t>是否</w:t>
            </w:r>
            <w:r>
              <w:rPr>
                <w:rFonts w:hint="eastAsia" w:ascii="仿宋_GB2312" w:hAnsi="宋体" w:eastAsia="仿宋_GB2312"/>
                <w:kern w:val="0"/>
                <w:sz w:val="28"/>
                <w:szCs w:val="28"/>
              </w:rPr>
              <w:t>不晚于发行前</w:t>
            </w:r>
            <w:r>
              <w:rPr>
                <w:rFonts w:ascii="仿宋_GB2312" w:hAnsi="宋体" w:eastAsia="仿宋_GB2312"/>
                <w:kern w:val="0"/>
                <w:sz w:val="28"/>
                <w:szCs w:val="28"/>
              </w:rPr>
              <w:t>2个工作日</w:t>
            </w:r>
            <w:r>
              <w:rPr>
                <w:rFonts w:hint="eastAsia" w:ascii="仿宋_GB2312" w:hAnsi="宋体" w:eastAsia="仿宋_GB2312"/>
                <w:kern w:val="0"/>
                <w:sz w:val="28"/>
                <w:szCs w:val="28"/>
              </w:rPr>
              <w:t>报送</w:t>
            </w:r>
            <w:r>
              <w:rPr>
                <w:rFonts w:hint="eastAsia" w:ascii="仿宋_GB2312" w:hAnsi="宋体" w:eastAsia="仿宋_GB2312"/>
                <w:kern w:val="0"/>
                <w:sz w:val="28"/>
                <w:szCs w:val="28"/>
              </w:rPr>
              <w:t>当</w:t>
            </w:r>
            <w:r>
              <w:rPr>
                <w:rFonts w:hint="eastAsia" w:ascii="仿宋_GB2312" w:hAnsi="宋体" w:eastAsia="仿宋_GB2312"/>
                <w:kern w:val="0"/>
                <w:sz w:val="28"/>
                <w:szCs w:val="28"/>
              </w:rPr>
              <w:t>次发行的承销意向。对未按时报送</w:t>
            </w:r>
            <w:r>
              <w:rPr>
                <w:rFonts w:hint="eastAsia" w:ascii="仿宋_GB2312" w:hAnsi="宋体" w:eastAsia="仿宋_GB2312"/>
                <w:kern w:val="0"/>
                <w:sz w:val="28"/>
                <w:szCs w:val="28"/>
              </w:rPr>
              <w:t>债券承销意向的</w:t>
            </w:r>
            <w:r>
              <w:rPr>
                <w:rFonts w:hint="eastAsia" w:ascii="仿宋_GB2312" w:hAnsi="宋体" w:eastAsia="仿宋_GB2312"/>
                <w:kern w:val="0"/>
                <w:sz w:val="28"/>
                <w:szCs w:val="28"/>
              </w:rPr>
              <w:t>，每发生一次</w:t>
            </w:r>
            <w:r>
              <w:rPr>
                <w:rFonts w:hint="eastAsia" w:ascii="仿宋_GB2312" w:hAnsi="宋体" w:eastAsia="仿宋_GB2312"/>
                <w:kern w:val="0"/>
                <w:sz w:val="28"/>
                <w:szCs w:val="28"/>
              </w:rPr>
              <w:t>扣</w:t>
            </w:r>
            <w:r>
              <w:rPr>
                <w:rFonts w:ascii="仿宋_GB2312" w:hAnsi="宋体" w:eastAsia="仿宋_GB2312"/>
                <w:kern w:val="0"/>
                <w:sz w:val="28"/>
                <w:szCs w:val="28"/>
              </w:rPr>
              <w:t>2分，扣至0分为止。</w:t>
            </w:r>
          </w:p>
        </w:tc>
        <w:tc>
          <w:tcPr>
            <w:tcW w:w="1470"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8"/>
                <w:szCs w:val="28"/>
              </w:rPr>
            </w:pPr>
            <w:r>
              <w:rPr>
                <w:rFonts w:hint="eastAsia" w:ascii="仿宋_GB2312" w:hAnsi="宋体" w:eastAsia="仿宋_GB2312"/>
                <w:kern w:val="0"/>
                <w:sz w:val="28"/>
                <w:szCs w:val="28"/>
              </w:rPr>
              <w:t>天津市财政局统计</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5"/>
        <w:tblW w:w="9117" w:type="dxa"/>
        <w:jc w:val="center"/>
        <w:tblLayout w:type="fixed"/>
        <w:tblCellMar>
          <w:top w:w="0" w:type="dxa"/>
          <w:left w:w="108" w:type="dxa"/>
          <w:bottom w:w="0" w:type="dxa"/>
          <w:right w:w="108" w:type="dxa"/>
        </w:tblCellMar>
      </w:tblPr>
      <w:tblGrid>
        <w:gridCol w:w="1226"/>
        <w:gridCol w:w="2010"/>
        <w:gridCol w:w="4699"/>
        <w:gridCol w:w="1182"/>
      </w:tblGrid>
      <w:tr>
        <w:tblPrEx>
          <w:tblCellMar>
            <w:top w:w="0" w:type="dxa"/>
            <w:left w:w="108" w:type="dxa"/>
            <w:bottom w:w="0" w:type="dxa"/>
            <w:right w:w="108" w:type="dxa"/>
          </w:tblCellMar>
        </w:tblPrEx>
        <w:trPr>
          <w:trHeight w:val="560" w:hRule="atLeast"/>
          <w:jc w:val="center"/>
        </w:trPr>
        <w:tc>
          <w:tcPr>
            <w:tcW w:w="9117" w:type="dxa"/>
            <w:gridSpan w:val="4"/>
            <w:tcBorders>
              <w:top w:val="nil"/>
              <w:left w:val="nil"/>
              <w:bottom w:val="nil"/>
              <w:right w:val="nil"/>
            </w:tcBorders>
            <w:vAlign w:val="center"/>
          </w:tcPr>
          <w:p>
            <w:pPr>
              <w:widowControl/>
              <w:snapToGrid w:val="0"/>
              <w:jc w:val="center"/>
              <w:rPr>
                <w:rFonts w:ascii="方正小标宋简体" w:hAnsi="宋体" w:eastAsia="方正小标宋简体"/>
                <w:bCs/>
                <w:kern w:val="0"/>
                <w:sz w:val="36"/>
                <w:szCs w:val="36"/>
              </w:rPr>
            </w:pPr>
            <w:r>
              <w:rPr>
                <w:rFonts w:hint="eastAsia" w:ascii="方正小标宋简体" w:hAnsi="宋体" w:eastAsia="方正小标宋简体"/>
                <w:bCs/>
                <w:kern w:val="0"/>
                <w:sz w:val="36"/>
                <w:szCs w:val="36"/>
              </w:rPr>
              <w:t>天津市政府债券公开发行承销团</w:t>
            </w:r>
            <w:r>
              <w:rPr>
                <w:rFonts w:hint="eastAsia" w:ascii="方正小标宋简体" w:hAnsi="宋体" w:eastAsia="方正小标宋简体"/>
                <w:bCs/>
                <w:kern w:val="0"/>
                <w:sz w:val="36"/>
                <w:szCs w:val="36"/>
              </w:rPr>
              <w:t>考评办法</w:t>
            </w:r>
            <w:r>
              <w:rPr>
                <w:rFonts w:hint="eastAsia" w:ascii="方正小标宋简体" w:hAnsi="宋体" w:eastAsia="方正小标宋简体"/>
                <w:bCs/>
                <w:kern w:val="0"/>
                <w:sz w:val="36"/>
                <w:szCs w:val="36"/>
              </w:rPr>
              <w:t>及计分方法</w:t>
            </w:r>
          </w:p>
        </w:tc>
      </w:tr>
      <w:tr>
        <w:tblPrEx>
          <w:tblCellMar>
            <w:top w:w="0" w:type="dxa"/>
            <w:left w:w="108" w:type="dxa"/>
            <w:bottom w:w="0" w:type="dxa"/>
            <w:right w:w="108" w:type="dxa"/>
          </w:tblCellMar>
        </w:tblPrEx>
        <w:trPr>
          <w:trHeight w:val="569" w:hRule="atLeast"/>
          <w:jc w:val="center"/>
        </w:trPr>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b/>
                <w:bCs/>
                <w:kern w:val="0"/>
                <w:sz w:val="24"/>
                <w:szCs w:val="24"/>
              </w:rPr>
            </w:pPr>
            <w:r>
              <w:rPr>
                <w:rFonts w:hint="eastAsia" w:ascii="仿宋_GB2312" w:hAnsi="宋体" w:eastAsia="仿宋_GB2312"/>
                <w:b/>
                <w:bCs/>
                <w:kern w:val="0"/>
                <w:sz w:val="24"/>
                <w:szCs w:val="24"/>
              </w:rPr>
              <w:t>一级指标</w:t>
            </w:r>
          </w:p>
        </w:tc>
        <w:tc>
          <w:tcPr>
            <w:tcW w:w="201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b/>
                <w:bCs/>
                <w:kern w:val="0"/>
                <w:sz w:val="24"/>
                <w:szCs w:val="24"/>
              </w:rPr>
            </w:pPr>
            <w:r>
              <w:rPr>
                <w:rFonts w:hint="eastAsia" w:ascii="仿宋_GB2312" w:hAnsi="宋体" w:eastAsia="仿宋_GB2312"/>
                <w:b/>
                <w:bCs/>
                <w:kern w:val="0"/>
                <w:sz w:val="24"/>
                <w:szCs w:val="24"/>
              </w:rPr>
              <w:t>二级指标</w:t>
            </w:r>
          </w:p>
        </w:tc>
        <w:tc>
          <w:tcPr>
            <w:tcW w:w="4699" w:type="dxa"/>
            <w:tcBorders>
              <w:top w:val="single" w:color="000000" w:sz="4" w:space="0"/>
              <w:left w:val="nil"/>
              <w:bottom w:val="single" w:color="000000" w:sz="4" w:space="0"/>
              <w:right w:val="single" w:color="auto" w:sz="4" w:space="0"/>
            </w:tcBorders>
            <w:vAlign w:val="center"/>
          </w:tcPr>
          <w:p>
            <w:pPr>
              <w:widowControl/>
              <w:snapToGrid w:val="0"/>
              <w:jc w:val="center"/>
              <w:rPr>
                <w:rFonts w:ascii="仿宋_GB2312" w:hAnsi="宋体" w:eastAsia="仿宋_GB2312"/>
                <w:b/>
                <w:bCs/>
                <w:kern w:val="0"/>
                <w:sz w:val="24"/>
                <w:szCs w:val="24"/>
              </w:rPr>
            </w:pPr>
            <w:r>
              <w:rPr>
                <w:rFonts w:hint="eastAsia" w:ascii="仿宋_GB2312" w:hAnsi="宋体" w:eastAsia="仿宋_GB2312"/>
                <w:b/>
                <w:bCs/>
                <w:kern w:val="0"/>
                <w:sz w:val="24"/>
                <w:szCs w:val="24"/>
              </w:rPr>
              <w:t>计分方法</w:t>
            </w:r>
          </w:p>
        </w:tc>
        <w:tc>
          <w:tcPr>
            <w:tcW w:w="1182" w:type="dxa"/>
            <w:tcBorders>
              <w:top w:val="single" w:color="000000" w:sz="4" w:space="0"/>
              <w:left w:val="single" w:color="auto" w:sz="4" w:space="0"/>
              <w:bottom w:val="single" w:color="000000" w:sz="4" w:space="0"/>
              <w:right w:val="single" w:color="000000" w:sz="4" w:space="0"/>
            </w:tcBorders>
            <w:vAlign w:val="center"/>
          </w:tcPr>
          <w:p>
            <w:pPr>
              <w:widowControl/>
              <w:snapToGrid w:val="0"/>
              <w:jc w:val="center"/>
              <w:rPr>
                <w:rFonts w:ascii="仿宋_GB2312" w:hAnsi="宋体" w:eastAsia="仿宋_GB2312"/>
                <w:b/>
                <w:bCs/>
                <w:kern w:val="0"/>
                <w:sz w:val="24"/>
                <w:szCs w:val="24"/>
              </w:rPr>
            </w:pPr>
            <w:r>
              <w:rPr>
                <w:rFonts w:hint="eastAsia" w:ascii="仿宋_GB2312" w:hAnsi="宋体" w:eastAsia="仿宋_GB2312"/>
                <w:b/>
                <w:bCs/>
                <w:kern w:val="0"/>
                <w:sz w:val="24"/>
                <w:szCs w:val="24"/>
              </w:rPr>
              <w:t>数据来源</w:t>
            </w:r>
          </w:p>
        </w:tc>
      </w:tr>
      <w:tr>
        <w:tblPrEx>
          <w:tblCellMar>
            <w:top w:w="0" w:type="dxa"/>
            <w:left w:w="108" w:type="dxa"/>
            <w:bottom w:w="0" w:type="dxa"/>
            <w:right w:w="108" w:type="dxa"/>
          </w:tblCellMar>
        </w:tblPrEx>
        <w:trPr>
          <w:cantSplit/>
          <w:trHeight w:val="790" w:hRule="atLeast"/>
          <w:jc w:val="center"/>
        </w:trPr>
        <w:tc>
          <w:tcPr>
            <w:tcW w:w="1226" w:type="dxa"/>
            <w:vMerge w:val="restart"/>
            <w:tcBorders>
              <w:top w:val="single" w:color="000000" w:sz="4" w:space="0"/>
              <w:left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承销</w:t>
            </w:r>
            <w:r>
              <w:rPr>
                <w:rFonts w:hint="eastAsia" w:ascii="仿宋_GB2312" w:hAnsi="宋体" w:eastAsia="仿宋_GB2312"/>
                <w:kern w:val="0"/>
                <w:sz w:val="24"/>
                <w:szCs w:val="24"/>
              </w:rPr>
              <w:t>情况</w:t>
            </w:r>
          </w:p>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w:t>
            </w:r>
            <w:r>
              <w:rPr>
                <w:rFonts w:hint="eastAsia" w:ascii="仿宋_GB2312" w:hAnsi="宋体" w:eastAsia="仿宋_GB2312"/>
                <w:kern w:val="0"/>
                <w:sz w:val="24"/>
                <w:szCs w:val="24"/>
              </w:rPr>
              <w:t>8</w:t>
            </w:r>
            <w:r>
              <w:rPr>
                <w:rFonts w:ascii="仿宋_GB2312" w:hAnsi="宋体" w:eastAsia="仿宋_GB2312"/>
                <w:kern w:val="0"/>
                <w:sz w:val="24"/>
                <w:szCs w:val="24"/>
              </w:rPr>
              <w:t>0分）</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天津市政府债券承销量（</w:t>
            </w:r>
            <w:r>
              <w:rPr>
                <w:rFonts w:hint="eastAsia" w:ascii="仿宋_GB2312" w:hAnsi="宋体" w:eastAsia="仿宋_GB2312"/>
                <w:kern w:val="0"/>
                <w:sz w:val="24"/>
                <w:szCs w:val="24"/>
              </w:rPr>
              <w:t>40</w:t>
            </w:r>
            <w:r>
              <w:rPr>
                <w:rFonts w:hint="eastAsia" w:ascii="仿宋_GB2312" w:hAnsi="宋体" w:eastAsia="仿宋_GB2312"/>
                <w:kern w:val="0"/>
                <w:sz w:val="24"/>
                <w:szCs w:val="24"/>
              </w:rPr>
              <w:t>分）</w:t>
            </w:r>
          </w:p>
        </w:tc>
        <w:tc>
          <w:tcPr>
            <w:tcW w:w="4699"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w:t>
            </w:r>
            <w:r>
              <w:rPr>
                <w:rFonts w:hint="eastAsia" w:ascii="仿宋_GB2312" w:hAnsi="宋体" w:eastAsia="仿宋_GB2312"/>
                <w:kern w:val="0"/>
                <w:sz w:val="24"/>
                <w:szCs w:val="24"/>
              </w:rPr>
              <w:t>当</w:t>
            </w:r>
            <w:r>
              <w:rPr>
                <w:rFonts w:hint="eastAsia" w:ascii="仿宋_GB2312" w:hAnsi="宋体" w:eastAsia="仿宋_GB2312"/>
                <w:kern w:val="0"/>
                <w:sz w:val="24"/>
                <w:szCs w:val="24"/>
              </w:rPr>
              <w:t>年天津市政府债券承销规模，从高到低排名，排名第</w:t>
            </w:r>
            <w:r>
              <w:rPr>
                <w:rFonts w:ascii="仿宋_GB2312" w:hAnsi="宋体" w:eastAsia="仿宋_GB2312"/>
                <w:kern w:val="0"/>
                <w:sz w:val="24"/>
                <w:szCs w:val="24"/>
              </w:rPr>
              <w:t>1的得满分，其余按与第1名的占比计算得分。</w:t>
            </w:r>
          </w:p>
        </w:tc>
        <w:tc>
          <w:tcPr>
            <w:tcW w:w="1182"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天津市财政局统计</w:t>
            </w:r>
          </w:p>
        </w:tc>
      </w:tr>
      <w:tr>
        <w:tblPrEx>
          <w:tblCellMar>
            <w:top w:w="0" w:type="dxa"/>
            <w:left w:w="108" w:type="dxa"/>
            <w:bottom w:w="0" w:type="dxa"/>
            <w:right w:w="108" w:type="dxa"/>
          </w:tblCellMar>
        </w:tblPrEx>
        <w:trPr>
          <w:cantSplit/>
          <w:trHeight w:val="79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承销天津市政府债券占承销全国地方政府债券总量比重</w:t>
            </w:r>
            <w:r>
              <w:rPr>
                <w:rFonts w:hint="eastAsia" w:ascii="仿宋_GB2312" w:hAnsi="宋体" w:eastAsia="仿宋_GB2312"/>
                <w:kern w:val="0"/>
                <w:sz w:val="24"/>
                <w:szCs w:val="24"/>
              </w:rPr>
              <w:t>（</w:t>
            </w:r>
            <w:r>
              <w:rPr>
                <w:rFonts w:hint="eastAsia" w:ascii="仿宋_GB2312" w:hAnsi="宋体" w:eastAsia="仿宋_GB2312"/>
                <w:kern w:val="0"/>
                <w:sz w:val="24"/>
                <w:szCs w:val="24"/>
              </w:rPr>
              <w:t>2</w:t>
            </w:r>
            <w:r>
              <w:rPr>
                <w:rFonts w:ascii="仿宋_GB2312" w:hAnsi="宋体" w:eastAsia="仿宋_GB2312"/>
                <w:kern w:val="0"/>
                <w:sz w:val="24"/>
                <w:szCs w:val="24"/>
              </w:rPr>
              <w:t>0</w:t>
            </w:r>
            <w:r>
              <w:rPr>
                <w:rFonts w:hint="eastAsia" w:ascii="仿宋_GB2312" w:hAnsi="宋体" w:eastAsia="仿宋_GB2312"/>
                <w:kern w:val="0"/>
                <w:sz w:val="24"/>
                <w:szCs w:val="24"/>
              </w:rPr>
              <w:t>分）</w:t>
            </w:r>
          </w:p>
        </w:tc>
        <w:tc>
          <w:tcPr>
            <w:tcW w:w="4699"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w:t>
            </w:r>
            <w:r>
              <w:rPr>
                <w:rFonts w:hint="eastAsia" w:ascii="仿宋_GB2312" w:hAnsi="宋体" w:eastAsia="仿宋_GB2312"/>
                <w:kern w:val="0"/>
                <w:sz w:val="24"/>
                <w:szCs w:val="24"/>
              </w:rPr>
              <w:t>当</w:t>
            </w:r>
            <w:r>
              <w:rPr>
                <w:rFonts w:hint="eastAsia" w:ascii="仿宋_GB2312" w:hAnsi="宋体" w:eastAsia="仿宋_GB2312"/>
                <w:kern w:val="0"/>
                <w:sz w:val="24"/>
                <w:szCs w:val="24"/>
              </w:rPr>
              <w:t>年天津市政府债券承销规模</w:t>
            </w:r>
            <w:r>
              <w:rPr>
                <w:rFonts w:hint="eastAsia" w:ascii="仿宋_GB2312" w:hAnsi="宋体" w:eastAsia="仿宋_GB2312"/>
                <w:kern w:val="0"/>
                <w:sz w:val="24"/>
                <w:szCs w:val="24"/>
              </w:rPr>
              <w:t>占承销</w:t>
            </w:r>
            <w:r>
              <w:rPr>
                <w:rFonts w:hint="eastAsia" w:ascii="仿宋_GB2312" w:hAnsi="宋体" w:eastAsia="仿宋_GB2312"/>
                <w:kern w:val="0"/>
                <w:sz w:val="24"/>
                <w:szCs w:val="24"/>
              </w:rPr>
              <w:t>全国地方政府债券规模</w:t>
            </w:r>
            <w:r>
              <w:rPr>
                <w:rFonts w:hint="eastAsia" w:ascii="仿宋_GB2312" w:hAnsi="宋体" w:eastAsia="仿宋_GB2312"/>
                <w:kern w:val="0"/>
                <w:sz w:val="24"/>
                <w:szCs w:val="24"/>
              </w:rPr>
              <w:t>比重</w:t>
            </w:r>
            <w:r>
              <w:rPr>
                <w:rFonts w:hint="eastAsia" w:ascii="仿宋_GB2312" w:hAnsi="宋体" w:eastAsia="仿宋_GB2312"/>
                <w:kern w:val="0"/>
                <w:sz w:val="24"/>
                <w:szCs w:val="24"/>
              </w:rPr>
              <w:t>，从高到低排名，排名第</w:t>
            </w:r>
            <w:r>
              <w:rPr>
                <w:rFonts w:ascii="仿宋_GB2312" w:hAnsi="宋体" w:eastAsia="仿宋_GB2312"/>
                <w:kern w:val="0"/>
                <w:sz w:val="24"/>
                <w:szCs w:val="24"/>
              </w:rPr>
              <w:t>1的得满分，其余按与第1名的占比计算得分。</w:t>
            </w:r>
          </w:p>
        </w:tc>
        <w:tc>
          <w:tcPr>
            <w:tcW w:w="1182"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天津市财政局统计</w:t>
            </w:r>
          </w:p>
        </w:tc>
      </w:tr>
      <w:tr>
        <w:tblPrEx>
          <w:tblCellMar>
            <w:top w:w="0" w:type="dxa"/>
            <w:left w:w="108" w:type="dxa"/>
            <w:bottom w:w="0" w:type="dxa"/>
            <w:right w:w="108" w:type="dxa"/>
          </w:tblCellMar>
        </w:tblPrEx>
        <w:trPr>
          <w:cantSplit/>
          <w:trHeight w:val="701"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天津市政府债券承销协议</w:t>
            </w:r>
            <w:r>
              <w:rPr>
                <w:rFonts w:hint="eastAsia" w:ascii="仿宋_GB2312" w:hAnsi="宋体" w:eastAsia="仿宋_GB2312"/>
                <w:kern w:val="0"/>
                <w:sz w:val="24"/>
                <w:szCs w:val="24"/>
                <w:lang w:eastAsia="zh-CN"/>
              </w:rPr>
              <w:t>履责情况</w:t>
            </w:r>
            <w:r>
              <w:rPr>
                <w:rFonts w:hint="eastAsia" w:ascii="仿宋_GB2312" w:hAnsi="宋体" w:eastAsia="仿宋_GB2312"/>
                <w:kern w:val="0"/>
                <w:sz w:val="24"/>
                <w:szCs w:val="24"/>
              </w:rPr>
              <w:t>（</w:t>
            </w:r>
            <w:r>
              <w:rPr>
                <w:rFonts w:hint="eastAsia" w:ascii="仿宋_GB2312" w:hAnsi="宋体" w:eastAsia="仿宋_GB2312"/>
                <w:kern w:val="0"/>
                <w:sz w:val="24"/>
                <w:szCs w:val="24"/>
                <w:lang w:val="en-US" w:eastAsia="zh-CN"/>
              </w:rPr>
              <w:t>2</w:t>
            </w:r>
            <w:r>
              <w:rPr>
                <w:rFonts w:ascii="仿宋_GB2312" w:hAnsi="宋体" w:eastAsia="仿宋_GB2312"/>
                <w:kern w:val="0"/>
                <w:sz w:val="24"/>
                <w:szCs w:val="24"/>
              </w:rPr>
              <w:t>0</w:t>
            </w:r>
            <w:r>
              <w:rPr>
                <w:rFonts w:hint="eastAsia" w:ascii="仿宋_GB2312" w:hAnsi="宋体" w:eastAsia="仿宋_GB2312"/>
                <w:kern w:val="0"/>
                <w:sz w:val="24"/>
                <w:szCs w:val="24"/>
              </w:rPr>
              <w:t>分）</w:t>
            </w:r>
          </w:p>
        </w:tc>
        <w:tc>
          <w:tcPr>
            <w:tcW w:w="4699"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w:t>
            </w:r>
            <w:r>
              <w:rPr>
                <w:rFonts w:hint="eastAsia" w:ascii="仿宋_GB2312" w:hAnsi="宋体" w:eastAsia="仿宋_GB2312"/>
                <w:kern w:val="0"/>
                <w:sz w:val="24"/>
                <w:szCs w:val="24"/>
              </w:rPr>
              <w:t>当年</w:t>
            </w:r>
            <w:r>
              <w:rPr>
                <w:rFonts w:hint="eastAsia" w:ascii="仿宋_GB2312" w:hAnsi="宋体" w:eastAsia="仿宋_GB2312"/>
                <w:kern w:val="0"/>
                <w:sz w:val="24"/>
                <w:szCs w:val="24"/>
                <w:lang w:eastAsia="zh-CN"/>
              </w:rPr>
              <w:t>完成</w:t>
            </w:r>
            <w:r>
              <w:rPr>
                <w:rFonts w:hint="eastAsia" w:ascii="仿宋_GB2312" w:hAnsi="宋体" w:eastAsia="仿宋_GB2312"/>
                <w:kern w:val="0"/>
                <w:sz w:val="24"/>
                <w:szCs w:val="24"/>
              </w:rPr>
              <w:t>天津市政府债券</w:t>
            </w:r>
            <w:r>
              <w:rPr>
                <w:rFonts w:hint="eastAsia" w:ascii="仿宋_GB2312" w:hAnsi="宋体" w:eastAsia="仿宋_GB2312"/>
                <w:kern w:val="0"/>
                <w:sz w:val="24"/>
                <w:szCs w:val="24"/>
                <w:lang w:eastAsia="zh-CN"/>
              </w:rPr>
              <w:t>协议要求</w:t>
            </w:r>
            <w:r>
              <w:rPr>
                <w:rFonts w:hint="eastAsia" w:ascii="仿宋_GB2312" w:hAnsi="宋体" w:eastAsia="仿宋_GB2312"/>
                <w:kern w:val="0"/>
                <w:sz w:val="24"/>
                <w:szCs w:val="24"/>
              </w:rPr>
              <w:t>，</w:t>
            </w:r>
            <w:r>
              <w:rPr>
                <w:rFonts w:hint="eastAsia" w:ascii="仿宋_GB2312" w:hAnsi="宋体" w:eastAsia="仿宋_GB2312"/>
                <w:kern w:val="0"/>
                <w:sz w:val="24"/>
                <w:szCs w:val="24"/>
                <w:lang w:eastAsia="zh-CN"/>
              </w:rPr>
              <w:t>承销量达到协议标准得</w:t>
            </w:r>
            <w:r>
              <w:rPr>
                <w:rFonts w:hint="eastAsia" w:ascii="仿宋_GB2312" w:hAnsi="宋体" w:eastAsia="仿宋_GB2312"/>
                <w:kern w:val="0"/>
                <w:sz w:val="24"/>
                <w:szCs w:val="24"/>
                <w:lang w:val="en-US" w:eastAsia="zh-CN"/>
              </w:rPr>
              <w:t>10分，投标量达到协议标准得10分</w:t>
            </w:r>
            <w:r>
              <w:rPr>
                <w:rFonts w:ascii="仿宋_GB2312" w:hAnsi="宋体" w:eastAsia="仿宋_GB2312"/>
                <w:kern w:val="0"/>
                <w:sz w:val="24"/>
                <w:szCs w:val="24"/>
              </w:rPr>
              <w:t>。</w:t>
            </w:r>
          </w:p>
        </w:tc>
        <w:tc>
          <w:tcPr>
            <w:tcW w:w="1182"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天津市财政局统计</w:t>
            </w:r>
          </w:p>
        </w:tc>
      </w:tr>
      <w:tr>
        <w:tblPrEx>
          <w:tblCellMar>
            <w:top w:w="0" w:type="dxa"/>
            <w:left w:w="108" w:type="dxa"/>
            <w:bottom w:w="0" w:type="dxa"/>
            <w:right w:w="108" w:type="dxa"/>
          </w:tblCellMar>
        </w:tblPrEx>
        <w:trPr>
          <w:cantSplit/>
          <w:trHeight w:val="714"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kern w:val="0"/>
                <w:sz w:val="24"/>
                <w:szCs w:val="24"/>
              </w:rPr>
            </w:pPr>
            <w:r>
              <w:rPr>
                <w:rFonts w:hint="eastAsia" w:ascii="仿宋_GB2312" w:hAnsi="宋体" w:eastAsia="仿宋_GB2312"/>
                <w:kern w:val="0"/>
                <w:sz w:val="24"/>
                <w:szCs w:val="24"/>
              </w:rPr>
              <w:t>风险状况（</w:t>
            </w:r>
            <w:r>
              <w:rPr>
                <w:rFonts w:ascii="仿宋_GB2312" w:hAnsi="宋体" w:eastAsia="仿宋_GB2312"/>
                <w:kern w:val="0"/>
                <w:sz w:val="24"/>
                <w:szCs w:val="24"/>
              </w:rPr>
              <w:t>20分）</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总</w:t>
            </w:r>
            <w:r>
              <w:rPr>
                <w:rFonts w:hint="eastAsia" w:ascii="仿宋_GB2312" w:hAnsi="宋体" w:eastAsia="仿宋_GB2312"/>
                <w:kern w:val="0"/>
                <w:sz w:val="24"/>
                <w:szCs w:val="24"/>
              </w:rPr>
              <w:t>资产（</w:t>
            </w:r>
            <w:r>
              <w:rPr>
                <w:rFonts w:ascii="仿宋_GB2312" w:hAnsi="宋体" w:eastAsia="仿宋_GB2312"/>
                <w:kern w:val="0"/>
                <w:sz w:val="24"/>
                <w:szCs w:val="24"/>
              </w:rPr>
              <w:t>4分）</w:t>
            </w:r>
          </w:p>
        </w:tc>
        <w:tc>
          <w:tcPr>
            <w:tcW w:w="4699"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w:t>
            </w:r>
            <w:r>
              <w:rPr>
                <w:rFonts w:hint="eastAsia" w:ascii="仿宋_GB2312" w:hAnsi="宋体" w:eastAsia="仿宋_GB2312"/>
                <w:kern w:val="0"/>
                <w:sz w:val="24"/>
                <w:szCs w:val="24"/>
              </w:rPr>
              <w:t>上一年资产</w:t>
            </w:r>
            <w:r>
              <w:rPr>
                <w:rFonts w:hint="eastAsia" w:ascii="仿宋_GB2312" w:hAnsi="宋体" w:eastAsia="仿宋_GB2312"/>
                <w:kern w:val="0"/>
                <w:sz w:val="24"/>
                <w:szCs w:val="24"/>
              </w:rPr>
              <w:t>规模，从高到低排名，排名第</w:t>
            </w:r>
            <w:r>
              <w:rPr>
                <w:rFonts w:ascii="仿宋_GB2312" w:hAnsi="宋体" w:eastAsia="仿宋_GB2312"/>
                <w:kern w:val="0"/>
                <w:sz w:val="24"/>
                <w:szCs w:val="24"/>
              </w:rPr>
              <w:t>1的得满分，其余按与第1名的占比计算得分。</w:t>
            </w:r>
          </w:p>
        </w:tc>
        <w:tc>
          <w:tcPr>
            <w:tcW w:w="1182"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报名机构提供</w:t>
            </w:r>
          </w:p>
        </w:tc>
      </w:tr>
      <w:tr>
        <w:tblPrEx>
          <w:tblCellMar>
            <w:top w:w="0" w:type="dxa"/>
            <w:left w:w="108" w:type="dxa"/>
            <w:bottom w:w="0" w:type="dxa"/>
            <w:right w:w="108" w:type="dxa"/>
          </w:tblCellMar>
        </w:tblPrEx>
        <w:trPr>
          <w:cantSplit/>
          <w:trHeight w:val="686"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宋体" w:eastAsia="仿宋_GB2312"/>
                <w:kern w:val="0"/>
                <w:sz w:val="24"/>
                <w:szCs w:val="24"/>
              </w:rPr>
            </w:pP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eastAsia="仿宋_GB2312"/>
                <w:sz w:val="24"/>
                <w:szCs w:val="24"/>
              </w:rPr>
            </w:pPr>
            <w:r>
              <w:rPr>
                <w:rFonts w:hint="eastAsia" w:ascii="仿宋_GB2312" w:hAnsi="宋体" w:eastAsia="仿宋_GB2312"/>
                <w:kern w:val="0"/>
                <w:sz w:val="24"/>
                <w:szCs w:val="24"/>
              </w:rPr>
              <w:t>净资产</w:t>
            </w:r>
            <w:r>
              <w:rPr>
                <w:rFonts w:hint="eastAsia" w:ascii="仿宋_GB2312" w:hAnsi="宋体" w:eastAsia="仿宋_GB2312"/>
                <w:kern w:val="0"/>
                <w:sz w:val="24"/>
                <w:szCs w:val="24"/>
              </w:rPr>
              <w:t>总额（</w:t>
            </w:r>
            <w:r>
              <w:rPr>
                <w:rFonts w:ascii="仿宋_GB2312" w:hAnsi="宋体" w:eastAsia="仿宋_GB2312"/>
                <w:kern w:val="0"/>
                <w:sz w:val="24"/>
                <w:szCs w:val="24"/>
              </w:rPr>
              <w:t>4分）</w:t>
            </w:r>
          </w:p>
        </w:tc>
        <w:tc>
          <w:tcPr>
            <w:tcW w:w="4699" w:type="dxa"/>
            <w:tcBorders>
              <w:top w:val="nil"/>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w:t>
            </w:r>
            <w:r>
              <w:rPr>
                <w:rFonts w:hint="eastAsia" w:ascii="仿宋_GB2312" w:hAnsi="宋体" w:eastAsia="仿宋_GB2312"/>
                <w:kern w:val="0"/>
                <w:sz w:val="24"/>
                <w:szCs w:val="24"/>
              </w:rPr>
              <w:t>上一年净资产</w:t>
            </w:r>
            <w:r>
              <w:rPr>
                <w:rFonts w:hint="eastAsia" w:ascii="仿宋_GB2312" w:hAnsi="宋体" w:eastAsia="仿宋_GB2312"/>
                <w:kern w:val="0"/>
                <w:sz w:val="24"/>
                <w:szCs w:val="24"/>
              </w:rPr>
              <w:t>规模，从高到低排名，排名第</w:t>
            </w:r>
            <w:r>
              <w:rPr>
                <w:rFonts w:ascii="仿宋_GB2312" w:hAnsi="宋体" w:eastAsia="仿宋_GB2312"/>
                <w:kern w:val="0"/>
                <w:sz w:val="24"/>
                <w:szCs w:val="24"/>
              </w:rPr>
              <w:t>1的得满分，其余按与第1名的占比计算得分。</w:t>
            </w:r>
          </w:p>
        </w:tc>
        <w:tc>
          <w:tcPr>
            <w:tcW w:w="1182" w:type="dxa"/>
            <w:tcBorders>
              <w:top w:val="nil"/>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报名机构提供</w:t>
            </w:r>
          </w:p>
        </w:tc>
      </w:tr>
      <w:tr>
        <w:tblPrEx>
          <w:tblCellMar>
            <w:top w:w="0" w:type="dxa"/>
            <w:left w:w="108" w:type="dxa"/>
            <w:bottom w:w="0" w:type="dxa"/>
            <w:right w:w="108" w:type="dxa"/>
          </w:tblCellMar>
        </w:tblPrEx>
        <w:trPr>
          <w:cantSplit/>
          <w:trHeight w:val="378" w:hRule="atLeast"/>
          <w:jc w:val="center"/>
        </w:trPr>
        <w:tc>
          <w:tcPr>
            <w:tcW w:w="1226" w:type="dxa"/>
            <w:vMerge w:val="continue"/>
            <w:tcBorders>
              <w:left w:val="single" w:color="000000" w:sz="4" w:space="0"/>
              <w:right w:val="single" w:color="000000" w:sz="4" w:space="0"/>
            </w:tcBorders>
            <w:vAlign w:val="center"/>
          </w:tcPr>
          <w:p>
            <w:pPr>
              <w:snapToGrid w:val="0"/>
              <w:jc w:val="center"/>
              <w:rPr>
                <w:rFonts w:ascii="仿宋_GB2312" w:hAnsi="宋体" w:eastAsia="仿宋_GB2312"/>
                <w:kern w:val="0"/>
                <w:sz w:val="24"/>
                <w:szCs w:val="24"/>
              </w:rPr>
            </w:pPr>
          </w:p>
        </w:tc>
        <w:tc>
          <w:tcPr>
            <w:tcW w:w="7891" w:type="dxa"/>
            <w:gridSpan w:val="3"/>
            <w:tcBorders>
              <w:top w:val="single" w:color="000000" w:sz="4" w:space="0"/>
              <w:left w:val="nil"/>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报名机构为银行，按以下</w:t>
            </w:r>
            <w:r>
              <w:rPr>
                <w:rFonts w:ascii="仿宋_GB2312" w:hAnsi="宋体" w:eastAsia="仿宋_GB2312"/>
                <w:kern w:val="0"/>
                <w:sz w:val="24"/>
                <w:szCs w:val="24"/>
              </w:rPr>
              <w:t>3项指标评分</w:t>
            </w:r>
          </w:p>
        </w:tc>
      </w:tr>
      <w:tr>
        <w:tblPrEx>
          <w:tblCellMar>
            <w:top w:w="0" w:type="dxa"/>
            <w:left w:w="108" w:type="dxa"/>
            <w:bottom w:w="0" w:type="dxa"/>
            <w:right w:w="108" w:type="dxa"/>
          </w:tblCellMar>
        </w:tblPrEx>
        <w:trPr>
          <w:cantSplit/>
          <w:trHeight w:val="876" w:hRule="atLeast"/>
          <w:jc w:val="center"/>
        </w:trPr>
        <w:tc>
          <w:tcPr>
            <w:tcW w:w="1226"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201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资本充足率（</w:t>
            </w:r>
            <w:r>
              <w:rPr>
                <w:rFonts w:ascii="仿宋_GB2312" w:hAnsi="宋体" w:eastAsia="仿宋_GB2312"/>
                <w:kern w:val="0"/>
                <w:sz w:val="24"/>
                <w:szCs w:val="24"/>
              </w:rPr>
              <w:t>4分）</w:t>
            </w:r>
          </w:p>
        </w:tc>
        <w:tc>
          <w:tcPr>
            <w:tcW w:w="4699"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根据报名机构的资本充足率评分，从高到低排名，排名第</w:t>
            </w:r>
            <w:r>
              <w:rPr>
                <w:rFonts w:ascii="仿宋_GB2312" w:hAnsi="宋体" w:eastAsia="仿宋_GB2312"/>
                <w:kern w:val="0"/>
                <w:sz w:val="24"/>
                <w:szCs w:val="24"/>
              </w:rPr>
              <w:t>1的得满分，其余按照4*</w:t>
            </w:r>
            <w:r>
              <w:rPr>
                <w:rFonts w:hint="eastAsia" w:ascii="仿宋_GB2312" w:hAnsi="仿宋_GB2312" w:eastAsia="仿宋_GB2312" w:cs="仿宋_GB2312"/>
                <w:kern w:val="0"/>
                <w:sz w:val="24"/>
                <w:szCs w:val="24"/>
              </w:rPr>
              <w:t>〔</w:t>
            </w:r>
            <w:r>
              <w:rPr>
                <w:rFonts w:ascii="仿宋_GB2312" w:hAnsi="宋体" w:eastAsia="仿宋_GB2312"/>
                <w:kern w:val="0"/>
                <w:sz w:val="24"/>
                <w:szCs w:val="24"/>
              </w:rPr>
              <w:t>1-（排名-1）/符合条件的银行类报名机构总数</w:t>
            </w:r>
            <w:r>
              <w:rPr>
                <w:rFonts w:hint="eastAsia" w:ascii="仿宋_GB2312" w:hAnsi="仿宋_GB2312" w:eastAsia="仿宋_GB2312" w:cs="仿宋_GB2312"/>
                <w:kern w:val="0"/>
                <w:sz w:val="24"/>
                <w:szCs w:val="24"/>
              </w:rPr>
              <w:t>〕</w:t>
            </w:r>
            <w:r>
              <w:rPr>
                <w:rFonts w:hint="eastAsia" w:ascii="仿宋_GB2312" w:hAnsi="宋体" w:eastAsia="仿宋_GB2312"/>
                <w:kern w:val="0"/>
                <w:sz w:val="24"/>
                <w:szCs w:val="24"/>
              </w:rPr>
              <w:t>计算得分。</w:t>
            </w:r>
          </w:p>
        </w:tc>
        <w:tc>
          <w:tcPr>
            <w:tcW w:w="1182"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报名机构提供</w:t>
            </w:r>
          </w:p>
        </w:tc>
      </w:tr>
      <w:tr>
        <w:tblPrEx>
          <w:tblCellMar>
            <w:top w:w="0" w:type="dxa"/>
            <w:left w:w="108" w:type="dxa"/>
            <w:bottom w:w="0" w:type="dxa"/>
            <w:right w:w="108" w:type="dxa"/>
          </w:tblCellMar>
        </w:tblPrEx>
        <w:trPr>
          <w:cantSplit/>
          <w:trHeight w:val="685" w:hRule="atLeast"/>
          <w:jc w:val="center"/>
        </w:trPr>
        <w:tc>
          <w:tcPr>
            <w:tcW w:w="1226"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201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不良贷款率（</w:t>
            </w:r>
            <w:r>
              <w:rPr>
                <w:rFonts w:ascii="仿宋_GB2312" w:hAnsi="宋体" w:eastAsia="仿宋_GB2312"/>
                <w:kern w:val="0"/>
                <w:sz w:val="24"/>
                <w:szCs w:val="24"/>
              </w:rPr>
              <w:t>4分）</w:t>
            </w:r>
          </w:p>
        </w:tc>
        <w:tc>
          <w:tcPr>
            <w:tcW w:w="4699"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根据报名机构的不良贷款率评分，从低到高排名，排名第</w:t>
            </w:r>
            <w:r>
              <w:rPr>
                <w:rFonts w:ascii="仿宋_GB2312" w:hAnsi="宋体" w:eastAsia="仿宋_GB2312"/>
                <w:kern w:val="0"/>
                <w:sz w:val="24"/>
                <w:szCs w:val="24"/>
              </w:rPr>
              <w:t>1的得满分，其余按照4*</w:t>
            </w:r>
            <w:r>
              <w:rPr>
                <w:rFonts w:hint="eastAsia" w:ascii="仿宋_GB2312" w:hAnsi="仿宋_GB2312" w:eastAsia="仿宋_GB2312" w:cs="仿宋_GB2312"/>
                <w:kern w:val="0"/>
                <w:sz w:val="24"/>
                <w:szCs w:val="24"/>
              </w:rPr>
              <w:t>〔</w:t>
            </w:r>
            <w:r>
              <w:rPr>
                <w:rFonts w:ascii="仿宋_GB2312" w:hAnsi="宋体" w:eastAsia="仿宋_GB2312"/>
                <w:kern w:val="0"/>
                <w:sz w:val="24"/>
                <w:szCs w:val="24"/>
              </w:rPr>
              <w:t>1-（排名-1）/符合条件的银行类报名机构总数</w:t>
            </w:r>
            <w:r>
              <w:rPr>
                <w:rFonts w:hint="eastAsia" w:ascii="仿宋_GB2312" w:hAnsi="仿宋_GB2312" w:eastAsia="仿宋_GB2312" w:cs="仿宋_GB2312"/>
                <w:kern w:val="0"/>
                <w:sz w:val="24"/>
                <w:szCs w:val="24"/>
              </w:rPr>
              <w:t>〕</w:t>
            </w:r>
            <w:r>
              <w:rPr>
                <w:rFonts w:hint="eastAsia" w:ascii="仿宋_GB2312" w:hAnsi="宋体" w:eastAsia="仿宋_GB2312"/>
                <w:kern w:val="0"/>
                <w:sz w:val="24"/>
                <w:szCs w:val="24"/>
              </w:rPr>
              <w:t>计算得分。</w:t>
            </w:r>
          </w:p>
        </w:tc>
        <w:tc>
          <w:tcPr>
            <w:tcW w:w="1182"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报名机构提供</w:t>
            </w:r>
          </w:p>
        </w:tc>
      </w:tr>
      <w:tr>
        <w:tblPrEx>
          <w:tblCellMar>
            <w:top w:w="0" w:type="dxa"/>
            <w:left w:w="108" w:type="dxa"/>
            <w:bottom w:w="0" w:type="dxa"/>
            <w:right w:w="108" w:type="dxa"/>
          </w:tblCellMar>
        </w:tblPrEx>
        <w:trPr>
          <w:cantSplit/>
          <w:trHeight w:val="769" w:hRule="atLeast"/>
          <w:jc w:val="center"/>
        </w:trPr>
        <w:tc>
          <w:tcPr>
            <w:tcW w:w="1226"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201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rPr>
              <w:t>拨备覆盖率（</w:t>
            </w:r>
            <w:r>
              <w:rPr>
                <w:rFonts w:ascii="仿宋_GB2312" w:hAnsi="宋体" w:eastAsia="仿宋_GB2312"/>
                <w:kern w:val="0"/>
                <w:sz w:val="24"/>
                <w:szCs w:val="24"/>
              </w:rPr>
              <w:t>4分）</w:t>
            </w:r>
          </w:p>
        </w:tc>
        <w:tc>
          <w:tcPr>
            <w:tcW w:w="4699"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根据报名机构的拨备覆盖率评分，从高到低排名，排名第</w:t>
            </w:r>
            <w:r>
              <w:rPr>
                <w:rFonts w:ascii="仿宋_GB2312" w:hAnsi="宋体" w:eastAsia="仿宋_GB2312"/>
                <w:kern w:val="0"/>
                <w:sz w:val="24"/>
                <w:szCs w:val="24"/>
              </w:rPr>
              <w:t>1的得满分，其余按照4*</w:t>
            </w:r>
            <w:r>
              <w:rPr>
                <w:rFonts w:hint="eastAsia" w:ascii="仿宋_GB2312" w:hAnsi="仿宋_GB2312" w:eastAsia="仿宋_GB2312" w:cs="仿宋_GB2312"/>
                <w:kern w:val="0"/>
                <w:sz w:val="24"/>
                <w:szCs w:val="24"/>
              </w:rPr>
              <w:t>〔</w:t>
            </w:r>
            <w:r>
              <w:rPr>
                <w:rFonts w:ascii="仿宋_GB2312" w:hAnsi="宋体" w:eastAsia="仿宋_GB2312"/>
                <w:kern w:val="0"/>
                <w:sz w:val="24"/>
                <w:szCs w:val="24"/>
              </w:rPr>
              <w:t>1-（排名-1）/符合条件的银行类报名机构总数</w:t>
            </w:r>
            <w:r>
              <w:rPr>
                <w:rFonts w:hint="eastAsia" w:ascii="仿宋_GB2312" w:hAnsi="仿宋_GB2312" w:eastAsia="仿宋_GB2312" w:cs="仿宋_GB2312"/>
                <w:kern w:val="0"/>
                <w:sz w:val="24"/>
                <w:szCs w:val="24"/>
              </w:rPr>
              <w:t>〕</w:t>
            </w:r>
            <w:r>
              <w:rPr>
                <w:rFonts w:hint="eastAsia" w:ascii="仿宋_GB2312" w:hAnsi="宋体" w:eastAsia="仿宋_GB2312"/>
                <w:kern w:val="0"/>
                <w:sz w:val="24"/>
                <w:szCs w:val="24"/>
              </w:rPr>
              <w:t>计算得分。</w:t>
            </w:r>
          </w:p>
        </w:tc>
        <w:tc>
          <w:tcPr>
            <w:tcW w:w="1182"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报名机构提供</w:t>
            </w:r>
          </w:p>
        </w:tc>
      </w:tr>
      <w:tr>
        <w:tblPrEx>
          <w:tblCellMar>
            <w:top w:w="0" w:type="dxa"/>
            <w:left w:w="108" w:type="dxa"/>
            <w:bottom w:w="0" w:type="dxa"/>
            <w:right w:w="108" w:type="dxa"/>
          </w:tblCellMar>
        </w:tblPrEx>
        <w:trPr>
          <w:cantSplit/>
          <w:trHeight w:val="627" w:hRule="atLeast"/>
          <w:jc w:val="center"/>
        </w:trPr>
        <w:tc>
          <w:tcPr>
            <w:tcW w:w="1226"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6709" w:type="dxa"/>
            <w:gridSpan w:val="2"/>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报名机构为证券公司，按以下</w:t>
            </w:r>
            <w:r>
              <w:rPr>
                <w:rFonts w:ascii="仿宋_GB2312" w:hAnsi="宋体" w:eastAsia="仿宋_GB2312"/>
                <w:kern w:val="0"/>
                <w:sz w:val="24"/>
                <w:szCs w:val="24"/>
              </w:rPr>
              <w:t>2项指标评分</w:t>
            </w:r>
          </w:p>
        </w:tc>
        <w:tc>
          <w:tcPr>
            <w:tcW w:w="1182"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p>
        </w:tc>
      </w:tr>
      <w:tr>
        <w:tblPrEx>
          <w:tblCellMar>
            <w:top w:w="0" w:type="dxa"/>
            <w:left w:w="108" w:type="dxa"/>
            <w:bottom w:w="0" w:type="dxa"/>
            <w:right w:w="108" w:type="dxa"/>
          </w:tblCellMar>
        </w:tblPrEx>
        <w:trPr>
          <w:cantSplit/>
          <w:trHeight w:val="605" w:hRule="atLeast"/>
          <w:jc w:val="center"/>
        </w:trPr>
        <w:tc>
          <w:tcPr>
            <w:tcW w:w="1226" w:type="dxa"/>
            <w:vMerge w:val="continue"/>
            <w:tcBorders>
              <w:left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201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lang w:bidi="ar"/>
              </w:rPr>
              <w:t>资本杠杆率</w:t>
            </w:r>
            <w:r>
              <w:rPr>
                <w:rFonts w:hint="eastAsia" w:ascii="仿宋_GB2312" w:hAnsi="宋体" w:eastAsia="仿宋_GB2312"/>
                <w:kern w:val="0"/>
                <w:sz w:val="24"/>
                <w:szCs w:val="24"/>
              </w:rPr>
              <w:t>（</w:t>
            </w:r>
            <w:r>
              <w:rPr>
                <w:rFonts w:ascii="仿宋_GB2312" w:hAnsi="宋体" w:eastAsia="仿宋_GB2312"/>
                <w:kern w:val="0"/>
                <w:sz w:val="24"/>
                <w:szCs w:val="24"/>
              </w:rPr>
              <w:t>6分）</w:t>
            </w:r>
          </w:p>
        </w:tc>
        <w:tc>
          <w:tcPr>
            <w:tcW w:w="4699"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根据报名机构的资本杠杆率评分，从高到低排名，排名第</w:t>
            </w:r>
            <w:r>
              <w:rPr>
                <w:rFonts w:ascii="仿宋_GB2312" w:hAnsi="宋体" w:eastAsia="仿宋_GB2312"/>
                <w:kern w:val="0"/>
                <w:sz w:val="24"/>
                <w:szCs w:val="24"/>
              </w:rPr>
              <w:t>1的得满分，其余按照6*</w:t>
            </w:r>
            <w:r>
              <w:rPr>
                <w:rFonts w:hint="eastAsia" w:ascii="仿宋_GB2312" w:hAnsi="仿宋_GB2312" w:eastAsia="仿宋_GB2312" w:cs="仿宋_GB2312"/>
                <w:kern w:val="0"/>
                <w:sz w:val="24"/>
                <w:szCs w:val="24"/>
              </w:rPr>
              <w:t>〔</w:t>
            </w:r>
            <w:r>
              <w:rPr>
                <w:rFonts w:ascii="仿宋_GB2312" w:hAnsi="宋体" w:eastAsia="仿宋_GB2312"/>
                <w:kern w:val="0"/>
                <w:sz w:val="24"/>
                <w:szCs w:val="24"/>
              </w:rPr>
              <w:t>1-（排名-1）/符合条件的券商类报名机构总数</w:t>
            </w:r>
            <w:r>
              <w:rPr>
                <w:rFonts w:hint="eastAsia" w:ascii="仿宋_GB2312" w:hAnsi="仿宋_GB2312" w:eastAsia="仿宋_GB2312" w:cs="仿宋_GB2312"/>
                <w:kern w:val="0"/>
                <w:sz w:val="24"/>
                <w:szCs w:val="24"/>
              </w:rPr>
              <w:t>〕</w:t>
            </w:r>
            <w:r>
              <w:rPr>
                <w:rFonts w:hint="eastAsia" w:ascii="仿宋_GB2312" w:hAnsi="宋体" w:eastAsia="仿宋_GB2312"/>
                <w:kern w:val="0"/>
                <w:sz w:val="24"/>
                <w:szCs w:val="24"/>
              </w:rPr>
              <w:t>计算得分。</w:t>
            </w:r>
          </w:p>
        </w:tc>
        <w:tc>
          <w:tcPr>
            <w:tcW w:w="1182"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报名机构提供</w:t>
            </w:r>
          </w:p>
        </w:tc>
      </w:tr>
      <w:tr>
        <w:tblPrEx>
          <w:tblCellMar>
            <w:top w:w="0" w:type="dxa"/>
            <w:left w:w="108" w:type="dxa"/>
            <w:bottom w:w="0" w:type="dxa"/>
            <w:right w:w="108" w:type="dxa"/>
          </w:tblCellMar>
        </w:tblPrEx>
        <w:trPr>
          <w:cantSplit/>
          <w:trHeight w:val="741" w:hRule="atLeast"/>
          <w:jc w:val="center"/>
        </w:trPr>
        <w:tc>
          <w:tcPr>
            <w:tcW w:w="1226" w:type="dxa"/>
            <w:vMerge w:val="continue"/>
            <w:tcBorders>
              <w:left w:val="single" w:color="000000" w:sz="4" w:space="0"/>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p>
        </w:tc>
        <w:tc>
          <w:tcPr>
            <w:tcW w:w="201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eastAsia="仿宋_GB2312"/>
                <w:kern w:val="0"/>
                <w:sz w:val="24"/>
                <w:szCs w:val="24"/>
              </w:rPr>
            </w:pPr>
            <w:r>
              <w:rPr>
                <w:rFonts w:hint="eastAsia" w:ascii="仿宋_GB2312" w:hAnsi="宋体" w:eastAsia="仿宋_GB2312"/>
                <w:kern w:val="0"/>
                <w:sz w:val="24"/>
                <w:szCs w:val="24"/>
                <w:lang w:bidi="ar"/>
              </w:rPr>
              <w:t>风险覆盖率</w:t>
            </w:r>
            <w:r>
              <w:rPr>
                <w:rFonts w:hint="eastAsia" w:ascii="仿宋_GB2312" w:hAnsi="宋体" w:eastAsia="仿宋_GB2312"/>
                <w:kern w:val="0"/>
                <w:sz w:val="24"/>
                <w:szCs w:val="24"/>
              </w:rPr>
              <w:t>（</w:t>
            </w:r>
            <w:r>
              <w:rPr>
                <w:rFonts w:ascii="仿宋_GB2312" w:hAnsi="宋体" w:eastAsia="仿宋_GB2312"/>
                <w:kern w:val="0"/>
                <w:sz w:val="24"/>
                <w:szCs w:val="24"/>
              </w:rPr>
              <w:t>6分）</w:t>
            </w:r>
          </w:p>
        </w:tc>
        <w:tc>
          <w:tcPr>
            <w:tcW w:w="4699" w:type="dxa"/>
            <w:tcBorders>
              <w:top w:val="single" w:color="000000" w:sz="4" w:space="0"/>
              <w:left w:val="nil"/>
              <w:bottom w:val="single" w:color="000000" w:sz="4" w:space="0"/>
              <w:right w:val="single" w:color="auto"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根据报名机构的风险覆盖率评分，从高到低排名，排名第</w:t>
            </w:r>
            <w:r>
              <w:rPr>
                <w:rFonts w:ascii="仿宋_GB2312" w:hAnsi="宋体" w:eastAsia="仿宋_GB2312"/>
                <w:kern w:val="0"/>
                <w:sz w:val="24"/>
                <w:szCs w:val="24"/>
              </w:rPr>
              <w:t>1的得满分，其余按照6*</w:t>
            </w:r>
            <w:r>
              <w:rPr>
                <w:rFonts w:hint="eastAsia" w:ascii="仿宋_GB2312" w:hAnsi="仿宋_GB2312" w:eastAsia="仿宋_GB2312" w:cs="仿宋_GB2312"/>
                <w:kern w:val="0"/>
                <w:sz w:val="24"/>
                <w:szCs w:val="24"/>
              </w:rPr>
              <w:t>〔</w:t>
            </w:r>
            <w:r>
              <w:rPr>
                <w:rFonts w:ascii="仿宋_GB2312" w:hAnsi="宋体" w:eastAsia="仿宋_GB2312"/>
                <w:kern w:val="0"/>
                <w:sz w:val="24"/>
                <w:szCs w:val="24"/>
              </w:rPr>
              <w:t>1-（排名-1）/符合条件的券商类报名机构总数</w:t>
            </w:r>
            <w:r>
              <w:rPr>
                <w:rFonts w:hint="eastAsia" w:ascii="仿宋_GB2312" w:hAnsi="仿宋_GB2312" w:eastAsia="仿宋_GB2312" w:cs="仿宋_GB2312"/>
                <w:kern w:val="0"/>
                <w:sz w:val="24"/>
                <w:szCs w:val="24"/>
              </w:rPr>
              <w:t>〕</w:t>
            </w:r>
            <w:r>
              <w:rPr>
                <w:rFonts w:hint="eastAsia" w:ascii="仿宋_GB2312" w:hAnsi="宋体" w:eastAsia="仿宋_GB2312"/>
                <w:kern w:val="0"/>
                <w:sz w:val="24"/>
                <w:szCs w:val="24"/>
              </w:rPr>
              <w:t>计算得分。</w:t>
            </w:r>
          </w:p>
        </w:tc>
        <w:tc>
          <w:tcPr>
            <w:tcW w:w="1182" w:type="dxa"/>
            <w:tcBorders>
              <w:top w:val="single" w:color="000000" w:sz="4" w:space="0"/>
              <w:left w:val="single" w:color="auto" w:sz="4" w:space="0"/>
              <w:bottom w:val="single" w:color="000000" w:sz="4" w:space="0"/>
              <w:right w:val="single" w:color="000000" w:sz="4" w:space="0"/>
            </w:tcBorders>
            <w:vAlign w:val="center"/>
          </w:tcPr>
          <w:p>
            <w:pPr>
              <w:widowControl/>
              <w:snapToGrid w:val="0"/>
              <w:rPr>
                <w:rFonts w:ascii="仿宋_GB2312" w:hAnsi="宋体" w:eastAsia="仿宋_GB2312"/>
                <w:kern w:val="0"/>
                <w:sz w:val="24"/>
                <w:szCs w:val="24"/>
              </w:rPr>
            </w:pPr>
            <w:r>
              <w:rPr>
                <w:rFonts w:hint="eastAsia" w:ascii="仿宋_GB2312" w:hAnsi="宋体" w:eastAsia="仿宋_GB2312"/>
                <w:kern w:val="0"/>
                <w:sz w:val="24"/>
                <w:szCs w:val="24"/>
              </w:rPr>
              <w:t>报名机构提供</w:t>
            </w:r>
          </w:p>
        </w:tc>
      </w:tr>
    </w:tbl>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注：1.年度考评</w:t>
      </w:r>
      <w:r>
        <w:rPr>
          <w:rFonts w:hint="eastAsia" w:ascii="仿宋_GB2312" w:hAnsi="仿宋_GB2312" w:eastAsia="仿宋_GB2312" w:cs="仿宋_GB2312"/>
          <w:kern w:val="2"/>
          <w:sz w:val="21"/>
          <w:szCs w:val="21"/>
        </w:rPr>
        <w:t>按银行类、券商类机构分别排名计分，得分四舍五入保留1位小数</w:t>
      </w:r>
      <w:r>
        <w:rPr>
          <w:rFonts w:hint="eastAsia" w:ascii="仿宋_GB2312" w:hAnsi="仿宋_GB2312" w:eastAsia="仿宋_GB2312" w:cs="仿宋_GB2312"/>
          <w:kern w:val="2"/>
          <w:sz w:val="21"/>
          <w:szCs w:val="21"/>
          <w:lang w:eastAsia="zh-CN"/>
        </w:rPr>
        <w:t>；</w:t>
      </w:r>
    </w:p>
    <w:p>
      <w:pPr>
        <w:numPr>
          <w:ilvl w:val="0"/>
          <w:numId w:val="0"/>
        </w:numPr>
        <w:ind w:left="420" w:leftChars="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2.每年承销团考评，优秀名额不超过总数的15%；良好名额不超过总数的30%，合格名额不低于45%，差评名额不低于10%；</w:t>
      </w:r>
    </w:p>
    <w:p>
      <w:pPr>
        <w:numPr>
          <w:ilvl w:val="0"/>
          <w:numId w:val="0"/>
        </w:numPr>
        <w:ind w:left="420" w:leftChars="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3.当年未完成</w:t>
      </w:r>
      <w:r>
        <w:rPr>
          <w:rFonts w:hint="eastAsia" w:ascii="仿宋_GB2312" w:hAnsi="仿宋_GB2312" w:eastAsia="仿宋_GB2312" w:cs="仿宋_GB2312"/>
          <w:kern w:val="2"/>
          <w:sz w:val="21"/>
          <w:szCs w:val="21"/>
        </w:rPr>
        <w:t>天津市政府债券</w:t>
      </w:r>
      <w:r>
        <w:rPr>
          <w:rFonts w:hint="eastAsia" w:ascii="仿宋_GB2312" w:hAnsi="仿宋_GB2312" w:eastAsia="仿宋_GB2312" w:cs="仿宋_GB2312"/>
          <w:sz w:val="21"/>
          <w:szCs w:val="21"/>
          <w:lang w:val="en-US" w:eastAsia="zh-CN"/>
        </w:rPr>
        <w:t>协议要求的承销团成员不得评为优秀等级。</w:t>
      </w:r>
    </w:p>
    <w:p>
      <w:pPr>
        <w:jc w:val="left"/>
      </w:pPr>
    </w:p>
    <w:p>
      <w:pPr>
        <w:keepNext w:val="0"/>
        <w:keepLines w:val="0"/>
        <w:pageBreakBefore w:val="0"/>
        <w:widowControl w:val="0"/>
        <w:kinsoku/>
        <w:wordWrap/>
        <w:overflowPunct/>
        <w:topLinePunct w:val="0"/>
        <w:autoSpaceDE/>
        <w:autoSpaceDN/>
        <w:bidi w:val="0"/>
        <w:adjustRightInd/>
        <w:snapToGrid/>
        <w:jc w:val="left"/>
        <w:textAlignment w:val="auto"/>
      </w:pPr>
    </w:p>
    <w:p>
      <w:pPr>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6705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70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04976798"/>
                            <w:docPartObj>
                              <w:docPartGallery w:val="autotext"/>
                            </w:docPartObj>
                          </w:sdtPr>
                          <w:sdtContent>
                            <w:p>
                              <w:pPr>
                                <w:pStyle w:val="3"/>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10</w:t>
                              </w:r>
                              <w:r>
                                <w:rPr>
                                  <w:rFonts w:hint="default" w:ascii="Times New Roman" w:hAnsi="Times New Roman" w:cs="Times New Roman"/>
                                  <w:sz w:val="28"/>
                                  <w:szCs w:val="28"/>
                                </w:rPr>
                                <w:fldChar w:fldCharType="end"/>
                              </w:r>
                            </w:p>
                          </w:sdtContent>
                        </w:sdt>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44.65pt;mso-position-horizontal:outside;mso-position-horizontal-relative:margin;z-index:251658240;mso-width-relative:page;mso-height-relative:page;" filled="f" stroked="f" coordsize="21600,21600" o:gfxdata="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wfmAtMAAAAEAQAADwAAAAAAAAABACAAAAA4AAAAZHJzL2Rvd25yZXYueG1s&#10;UEsBAhQAFAAAAAgAh07iQJ/h+jUgAgAAKgQAAA4AAAAAAAAAAQAgAAAAOAEAAGRycy9lMm9Eb2Mu&#10;eG1sUEsFBgAAAAAGAAYAWQEAAMoFAAAAAA==&#10;">
              <v:fill on="f" focussize="0,0"/>
              <v:stroke on="f" weight="0.5pt"/>
              <v:imagedata o:title=""/>
              <o:lock v:ext="edit" aspectratio="f"/>
              <v:textbox inset="0mm,0mm,0mm,0mm" style="mso-fit-shape-to-text:t;">
                <w:txbxContent>
                  <w:sdt>
                    <w:sdtPr>
                      <w:id w:val="-1504976798"/>
                      <w:docPartObj>
                        <w:docPartGallery w:val="autotext"/>
                      </w:docPartObj>
                    </w:sdtPr>
                    <w:sdtContent>
                      <w:p>
                        <w:pPr>
                          <w:pStyle w:val="3"/>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10</w:t>
                        </w:r>
                        <w:r>
                          <w:rPr>
                            <w:rFonts w:hint="default" w:ascii="Times New Roman" w:hAnsi="Times New Roman" w:cs="Times New Roman"/>
                            <w:sz w:val="28"/>
                            <w:szCs w:val="28"/>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BFA35"/>
    <w:multiLevelType w:val="singleLevel"/>
    <w:tmpl w:val="51BBFA35"/>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21"/>
    <w:rsid w:val="000E1535"/>
    <w:rsid w:val="009024E1"/>
    <w:rsid w:val="00CF3E0A"/>
    <w:rsid w:val="00F00866"/>
    <w:rsid w:val="00FC4221"/>
    <w:rsid w:val="01D76622"/>
    <w:rsid w:val="2AAE5BBA"/>
    <w:rsid w:val="31BE0E59"/>
    <w:rsid w:val="39202BCF"/>
    <w:rsid w:val="39DF510C"/>
    <w:rsid w:val="3CF803AC"/>
    <w:rsid w:val="480E355E"/>
    <w:rsid w:val="498B54B7"/>
    <w:rsid w:val="572B51AC"/>
    <w:rsid w:val="5B937252"/>
    <w:rsid w:val="5DC05C57"/>
    <w:rsid w:val="62BF5E74"/>
    <w:rsid w:val="6DA66A06"/>
    <w:rsid w:val="6EBC050E"/>
    <w:rsid w:val="7F5FAC33"/>
    <w:rsid w:val="CDF3131E"/>
    <w:rsid w:val="F7B5668B"/>
    <w:rsid w:val="FFFA694E"/>
    <w:rsid w:val="FFFFE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4649</Words>
  <Characters>4727</Characters>
  <Lines>35</Lines>
  <Paragraphs>10</Paragraphs>
  <TotalTime>4</TotalTime>
  <ScaleCrop>false</ScaleCrop>
  <LinksUpToDate>false</LinksUpToDate>
  <CharactersWithSpaces>4810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2021-11-12T10:55:00Z</dcterms:created>
  <dc:creator>kylin</dc:creator>
  <cp:lastModifiedBy>kylin</cp:lastModifiedBy>
  <cp:lastPrinted>2021-12-01T10:13:00Z</cp:lastPrinted>
  <dcterms:modified xsi:type="dcterms:W3CDTF">2022-01-26T17:13:17Z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33CFF97FB1D7445EB5A19C9DD5F5FB87</vt:lpwstr>
  </property>
</Properties>
</file>