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0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</w:rPr>
        <w:t>附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outlineLvl w:val="0"/>
        <w:rPr>
          <w:rFonts w:ascii="方正小标宋_GBK" w:hAnsi="Times New Roman" w:eastAsia="方正小标宋_GBK" w:cs="Times New Roman"/>
          <w:bCs/>
          <w:sz w:val="38"/>
          <w:szCs w:val="38"/>
        </w:rPr>
      </w:pPr>
      <w:r>
        <w:rPr>
          <w:rFonts w:hint="eastAsia" w:ascii="方正小标宋_GBK" w:hAnsi="Times New Roman" w:eastAsia="方正小标宋_GBK" w:cs="Times New Roman"/>
          <w:bCs/>
          <w:sz w:val="38"/>
          <w:szCs w:val="38"/>
          <w:lang w:eastAsia="zh-CN"/>
        </w:rPr>
        <w:t>区域</w:t>
      </w:r>
      <w:r>
        <w:rPr>
          <w:rFonts w:hint="eastAsia" w:ascii="方正小标宋_GBK" w:hAnsi="Times New Roman" w:eastAsia="方正小标宋_GBK" w:cs="Times New Roman"/>
          <w:bCs/>
          <w:sz w:val="38"/>
          <w:szCs w:val="38"/>
        </w:rPr>
        <w:t>绩效目标表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73"/>
        <w:gridCol w:w="276"/>
        <w:gridCol w:w="1505"/>
        <w:gridCol w:w="1166"/>
        <w:gridCol w:w="1439"/>
        <w:gridCol w:w="634"/>
        <w:gridCol w:w="2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项目名称</w:t>
            </w:r>
          </w:p>
        </w:tc>
        <w:tc>
          <w:tcPr>
            <w:tcW w:w="405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天津市津南区重点单位周边土壤及地下水环境监测项目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所属专项</w:t>
            </w:r>
          </w:p>
        </w:tc>
        <w:tc>
          <w:tcPr>
            <w:tcW w:w="405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土壤污染防治专项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中央主管部门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生态环境部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省级财政部门</w:t>
            </w:r>
          </w:p>
        </w:tc>
        <w:tc>
          <w:tcPr>
            <w:tcW w:w="163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天津市财政局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省级主管部门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天津市生态环境局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具体实施单位</w:t>
            </w:r>
          </w:p>
        </w:tc>
        <w:tc>
          <w:tcPr>
            <w:tcW w:w="163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天津市津南区生态环境监测中心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资金情况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（万元）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项目总投资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140.42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其中：中央财政资金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112.</w:t>
            </w:r>
            <w:r>
              <w:rPr>
                <w:rFonts w:ascii="宋体" w:hAnsi="宋体" w:cs="宋体"/>
                <w:kern w:val="0"/>
              </w:rPr>
              <w:t>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地方财政资金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28.</w:t>
            </w:r>
            <w:r>
              <w:rPr>
                <w:rFonts w:ascii="宋体" w:hAnsi="宋体" w:cs="宋体"/>
                <w:kern w:val="0"/>
              </w:rPr>
              <w:t>42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（依据津南区申报情况）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其他资金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总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体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目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4607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目标1：完成津南区1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家重点单位周边土壤及地下水污染状况调查工作；</w:t>
            </w:r>
          </w:p>
          <w:p>
            <w:pPr>
              <w:widowControl/>
              <w:adjustRightInd w:val="0"/>
              <w:snapToGrid w:val="0"/>
            </w:pPr>
            <w:r>
              <w:rPr>
                <w:rFonts w:hint="eastAsia" w:ascii="宋体" w:hAnsi="宋体" w:cs="宋体"/>
                <w:kern w:val="0"/>
              </w:rPr>
              <w:t>目标2：明确重点单位污染特征，</w:t>
            </w:r>
            <w:r>
              <w:rPr>
                <w:rFonts w:hint="eastAsia" w:ascii="宋体" w:hAnsi="Times New Roman" w:cs="宋体"/>
                <w:kern w:val="0"/>
              </w:rPr>
              <w:t>建立重点单位土壤及地下水污染物清单。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绩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3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三级指标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出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指标1：编制周边监测方案的重点单位数量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指标2：完成土壤及地下水采样测试及结果分析数量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：形成《天津市津南区重点单位周边土壤及地下水调查监测报告》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指标1：项目验收合格率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验收合格率1</w:t>
            </w:r>
            <w:r>
              <w:rPr>
                <w:rFonts w:ascii="宋体" w:hAnsi="宋体" w:cs="宋体"/>
                <w:kern w:val="0"/>
              </w:rPr>
              <w:t>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项目实施过程严格按照相关标准规范进行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符合相关规范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时效指标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指标1：202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年项目完成度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指标2：202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年项目完成度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：项目总投资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≤1</w:t>
            </w:r>
            <w:r>
              <w:rPr>
                <w:rFonts w:ascii="宋体" w:hAnsi="宋体" w:cs="宋体"/>
                <w:kern w:val="0"/>
              </w:rPr>
              <w:t>40.42</w:t>
            </w:r>
            <w:r>
              <w:rPr>
                <w:rFonts w:hint="eastAsia" w:ascii="宋体" w:hAnsi="宋体" w:cs="宋体"/>
                <w:kern w:val="0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绩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39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指标1：/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</w:t>
            </w:r>
            <w:r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生态效益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指标1：重点单位周边土壤及地下水污染现状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确定污染对象，摸清污染状况，有效防控土壤和地下水污染风险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：重点单位周边农用地污染情况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及时查明</w:t>
            </w:r>
            <w:r>
              <w:rPr>
                <w:rFonts w:hint="eastAsia" w:ascii="Times New Roman" w:hAnsi="Times New Roman" w:cs="Times New Roman"/>
                <w:kern w:val="0"/>
              </w:rPr>
              <w:t>污染物源头和受污染程度，及时防控农用地土壤污染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可持续影响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指标1：调查成果可支持后续工作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1267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可持续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：推动重点监管单位污染风险管控工作</w:t>
            </w:r>
          </w:p>
        </w:tc>
        <w:tc>
          <w:tcPr>
            <w:tcW w:w="126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满意度指标</w:t>
            </w:r>
          </w:p>
        </w:tc>
        <w:tc>
          <w:tcPr>
            <w:tcW w:w="190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指标1：管理部门满意度</w:t>
            </w:r>
          </w:p>
        </w:tc>
        <w:tc>
          <w:tcPr>
            <w:tcW w:w="1267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≥9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2MWIyOTYzZWFhZTU1NGM2MWQyNmEyYWJjZmZmNDYifQ=="/>
  </w:docVars>
  <w:rsids>
    <w:rsidRoot w:val="00D22638"/>
    <w:rsid w:val="000126CD"/>
    <w:rsid w:val="00065723"/>
    <w:rsid w:val="00084A96"/>
    <w:rsid w:val="000E5FDB"/>
    <w:rsid w:val="001060B4"/>
    <w:rsid w:val="00113CEC"/>
    <w:rsid w:val="001466D4"/>
    <w:rsid w:val="00164762"/>
    <w:rsid w:val="001C44DC"/>
    <w:rsid w:val="00205060"/>
    <w:rsid w:val="00205ACB"/>
    <w:rsid w:val="002347FA"/>
    <w:rsid w:val="00273775"/>
    <w:rsid w:val="00287C64"/>
    <w:rsid w:val="002A5738"/>
    <w:rsid w:val="002B120D"/>
    <w:rsid w:val="0031774C"/>
    <w:rsid w:val="003504BA"/>
    <w:rsid w:val="00380B26"/>
    <w:rsid w:val="003A7EF8"/>
    <w:rsid w:val="003E2FEA"/>
    <w:rsid w:val="00412161"/>
    <w:rsid w:val="004D6820"/>
    <w:rsid w:val="00570C0B"/>
    <w:rsid w:val="0057616A"/>
    <w:rsid w:val="00582AFE"/>
    <w:rsid w:val="00592062"/>
    <w:rsid w:val="005C165C"/>
    <w:rsid w:val="005C51C4"/>
    <w:rsid w:val="005E483B"/>
    <w:rsid w:val="0061506F"/>
    <w:rsid w:val="00676DB4"/>
    <w:rsid w:val="00690A2E"/>
    <w:rsid w:val="0071461E"/>
    <w:rsid w:val="00736625"/>
    <w:rsid w:val="0074434C"/>
    <w:rsid w:val="007F3D0F"/>
    <w:rsid w:val="008224A9"/>
    <w:rsid w:val="008D31E7"/>
    <w:rsid w:val="008F240D"/>
    <w:rsid w:val="009018A8"/>
    <w:rsid w:val="00A270B1"/>
    <w:rsid w:val="00B02031"/>
    <w:rsid w:val="00B062C2"/>
    <w:rsid w:val="00B277E3"/>
    <w:rsid w:val="00B97298"/>
    <w:rsid w:val="00BA295F"/>
    <w:rsid w:val="00BB44E1"/>
    <w:rsid w:val="00BB6ADC"/>
    <w:rsid w:val="00C33FF4"/>
    <w:rsid w:val="00CC3457"/>
    <w:rsid w:val="00D22638"/>
    <w:rsid w:val="00D35967"/>
    <w:rsid w:val="00E531B4"/>
    <w:rsid w:val="00E54A5D"/>
    <w:rsid w:val="00E90FD0"/>
    <w:rsid w:val="00F63730"/>
    <w:rsid w:val="00FA41F2"/>
    <w:rsid w:val="00FA5F84"/>
    <w:rsid w:val="00FC7776"/>
    <w:rsid w:val="200B30D0"/>
    <w:rsid w:val="2DCC14F7"/>
    <w:rsid w:val="4E972ABE"/>
    <w:rsid w:val="FBEFD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617</Words>
  <Characters>655</Characters>
  <Lines>5</Lines>
  <Paragraphs>1</Paragraphs>
  <TotalTime>1</TotalTime>
  <ScaleCrop>false</ScaleCrop>
  <LinksUpToDate>false</LinksUpToDate>
  <CharactersWithSpaces>680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2023-04-11T09:29:00Z</dcterms:created>
  <dc:creator>song lingling</dc:creator>
  <cp:lastModifiedBy>kylin</cp:lastModifiedBy>
  <dcterms:modified xsi:type="dcterms:W3CDTF">2023-07-03T15:58:20Z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F6E4167437BF4E84BBAD50F1E6EE32AA</vt:lpwstr>
  </property>
</Properties>
</file>