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after="0" w:line="240" w:lineRule="auto"/>
        <w:ind w:firstLine="360"/>
        <w:jc w:val="center"/>
        <w:rPr>
          <w:rFonts w:ascii="方正小标宋简体" w:hAnsi="等线" w:eastAsia="方正小标宋简体"/>
          <w:sz w:val="36"/>
          <w:szCs w:val="36"/>
        </w:rPr>
      </w:pPr>
      <w:r>
        <w:rPr>
          <w:rFonts w:hint="eastAsia" w:ascii="方正小标宋简体" w:hAnsi="等线" w:eastAsia="方正小标宋简体"/>
          <w:sz w:val="36"/>
          <w:szCs w:val="36"/>
        </w:rPr>
        <w:t>港口作业设备采购项目绩效目标表</w:t>
      </w:r>
    </w:p>
    <w:p>
      <w:pPr>
        <w:pStyle w:val="5"/>
        <w:spacing w:after="0" w:line="240" w:lineRule="auto"/>
        <w:ind w:firstLine="360"/>
        <w:jc w:val="center"/>
        <w:rPr>
          <w:sz w:val="28"/>
          <w:szCs w:val="28"/>
        </w:rPr>
      </w:pPr>
      <w:r>
        <w:rPr>
          <w:rFonts w:hint="eastAsia" w:ascii="方正小标宋简体" w:hAnsi="等线" w:eastAsia="方正小标宋简体"/>
          <w:sz w:val="36"/>
          <w:szCs w:val="36"/>
        </w:rPr>
        <w:t>（202</w:t>
      </w:r>
      <w:r>
        <w:rPr>
          <w:rFonts w:ascii="方正小标宋简体" w:hAnsi="等线" w:eastAsia="方正小标宋简体"/>
          <w:sz w:val="36"/>
          <w:szCs w:val="36"/>
        </w:rPr>
        <w:t>3</w:t>
      </w:r>
      <w:r>
        <w:rPr>
          <w:rFonts w:hint="eastAsia" w:ascii="方正小标宋简体" w:hAnsi="等线" w:eastAsia="方正小标宋简体"/>
          <w:sz w:val="36"/>
          <w:szCs w:val="36"/>
        </w:rPr>
        <w:t>年度）</w:t>
      </w:r>
    </w:p>
    <w:tbl>
      <w:tblPr>
        <w:tblStyle w:val="3"/>
        <w:tblW w:w="48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00"/>
        <w:gridCol w:w="1575"/>
        <w:gridCol w:w="2777"/>
        <w:gridCol w:w="275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72" w:type="pct"/>
            <w:gridSpan w:val="5"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港口作业设备采购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1" w:hRule="atLeast"/>
          <w:jc w:val="center"/>
        </w:trPr>
        <w:tc>
          <w:tcPr>
            <w:tcW w:w="72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434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天津港第二集装箱码头有限公司</w:t>
            </w:r>
          </w:p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天津港欧亚国际集装箱码头有限公司</w:t>
            </w:r>
          </w:p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天津港远航国际矿石码头有限公司</w:t>
            </w:r>
          </w:p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天津港中煤华能煤码头有限公司</w:t>
            </w:r>
          </w:p>
        </w:tc>
        <w:tc>
          <w:tcPr>
            <w:tcW w:w="1677" w:type="pct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161" w:type="pct"/>
            <w:gridSpan w:val="2"/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</w:t>
            </w:r>
            <w:bookmarkStart w:id="0" w:name="_GoBack"/>
            <w:bookmarkEnd w:id="0"/>
            <w:r>
              <w:rPr>
                <w:rFonts w:hint="eastAsia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月-2024年</w:t>
            </w:r>
            <w:r>
              <w:rPr>
                <w:rFonts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项目年度投资             （万元）</w:t>
            </w:r>
          </w:p>
        </w:tc>
        <w:tc>
          <w:tcPr>
            <w:tcW w:w="1434" w:type="pct"/>
            <w:gridSpan w:val="2"/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2795</w:t>
            </w:r>
          </w:p>
        </w:tc>
        <w:tc>
          <w:tcPr>
            <w:tcW w:w="1677" w:type="pct"/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2023年奖补资金（万元）</w:t>
            </w:r>
          </w:p>
        </w:tc>
        <w:tc>
          <w:tcPr>
            <w:tcW w:w="1161" w:type="pct"/>
            <w:gridSpan w:val="2"/>
            <w:noWrap/>
            <w:vAlign w:val="center"/>
          </w:tcPr>
          <w:p>
            <w:pPr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4893.8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727" w:type="pc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目标</w:t>
            </w:r>
          </w:p>
        </w:tc>
        <w:tc>
          <w:tcPr>
            <w:tcW w:w="4272" w:type="pct"/>
            <w:gridSpan w:val="5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宋体" w:cs="宋体"/>
                <w:color w:val="000000"/>
                <w:kern w:val="0"/>
                <w:sz w:val="24"/>
                <w:highlight w:val="none"/>
              </w:rPr>
              <w:t>完成1</w:t>
            </w:r>
            <w:r>
              <w:rPr>
                <w:rFonts w:ascii="Times New Roman" w:hAnsi="宋体" w:cs="宋体"/>
                <w:color w:val="000000"/>
                <w:kern w:val="0"/>
                <w:sz w:val="24"/>
                <w:highlight w:val="none"/>
              </w:rPr>
              <w:t>6</w:t>
            </w:r>
            <w:r>
              <w:rPr>
                <w:rFonts w:hint="eastAsia" w:ascii="Times New Roman" w:hAnsi="宋体" w:cs="宋体"/>
                <w:color w:val="000000"/>
                <w:kern w:val="0"/>
                <w:sz w:val="24"/>
                <w:highlight w:val="none"/>
              </w:rPr>
              <w:t>台A</w:t>
            </w:r>
            <w:r>
              <w:rPr>
                <w:rFonts w:ascii="Times New Roman" w:hAnsi="宋体" w:cs="宋体"/>
                <w:color w:val="000000"/>
                <w:kern w:val="0"/>
                <w:sz w:val="24"/>
                <w:highlight w:val="none"/>
              </w:rPr>
              <w:t>RT</w:t>
            </w:r>
            <w:r>
              <w:rPr>
                <w:rFonts w:hint="eastAsia" w:ascii="Times New Roman" w:hAnsi="宋体" w:cs="宋体"/>
                <w:color w:val="000000"/>
                <w:kern w:val="0"/>
                <w:sz w:val="24"/>
                <w:highlight w:val="none"/>
              </w:rPr>
              <w:t>设备、6台门机设备购置，设备验收合格率100%，资金使用合规。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727" w:type="pct"/>
            <w:vMerge w:val="restart"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8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95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产出指标</w:t>
            </w:r>
          </w:p>
        </w:tc>
        <w:tc>
          <w:tcPr>
            <w:tcW w:w="951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数量指标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投资计划完成数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color w:val="000000"/>
                <w:kern w:val="0"/>
                <w:sz w:val="24"/>
                <w:highlight w:val="none"/>
              </w:rPr>
              <w:t>2795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</w:p>
        </w:tc>
        <w:tc>
          <w:tcPr>
            <w:tcW w:w="1843" w:type="pct"/>
            <w:gridSpan w:val="2"/>
            <w:vAlign w:val="center"/>
          </w:tcPr>
          <w:p>
            <w:pPr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设备购置数量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2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2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（台/套）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pct"/>
            <w:vMerge w:val="restar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质量指标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设备验收合格率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1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</w:p>
        </w:tc>
        <w:tc>
          <w:tcPr>
            <w:tcW w:w="951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843" w:type="pct"/>
            <w:gridSpan w:val="2"/>
            <w:vAlign w:val="center"/>
          </w:tcPr>
          <w:p>
            <w:pPr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资金使用合规率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pct"/>
            <w:vAlign w:val="center"/>
          </w:tcPr>
          <w:p>
            <w:pPr>
              <w:widowControl/>
              <w:jc w:val="left"/>
              <w:rPr>
                <w:rFonts w:hint="default" w:hAnsi="宋体" w:eastAsia="宋体" w:cs="宋体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成本指标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发放补贴资金费用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≤</w:t>
            </w: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highlight w:val="none"/>
                <w:lang w:bidi="ar"/>
              </w:rPr>
              <w:t>4893.8</w:t>
            </w:r>
            <w:r>
              <w:rPr>
                <w:rFonts w:hint="eastAsia" w:hAnsi="宋体" w:cs="宋体"/>
                <w:color w:val="000000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5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时效指标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设备到港时间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Ansi="宋体" w:cs="宋体"/>
                <w:kern w:val="0"/>
                <w:sz w:val="24"/>
                <w:highlight w:val="none"/>
              </w:rPr>
              <w:t>2023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951" w:type="pct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</w:rPr>
              <w:t>清洁能源</w:t>
            </w:r>
            <w:r>
              <w:rPr>
                <w:rFonts w:hAnsi="宋体" w:cs="宋体"/>
                <w:kern w:val="0"/>
                <w:sz w:val="24"/>
              </w:rPr>
              <w:t>机型占比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</w:t>
            </w:r>
            <w:r>
              <w:rPr>
                <w:rFonts w:hAnsi="宋体" w:cs="宋体"/>
                <w:kern w:val="0"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727" w:type="pct"/>
            <w:vMerge w:val="continue"/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3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  <w:highlight w:val="none"/>
              </w:rPr>
              <w:t>满意度指标</w:t>
            </w:r>
          </w:p>
        </w:tc>
        <w:tc>
          <w:tcPr>
            <w:tcW w:w="951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服务对象满意度</w:t>
            </w:r>
          </w:p>
        </w:tc>
        <w:tc>
          <w:tcPr>
            <w:tcW w:w="1843" w:type="pct"/>
            <w:gridSpan w:val="2"/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被服务企业满意度</w:t>
            </w:r>
          </w:p>
        </w:tc>
        <w:tc>
          <w:tcPr>
            <w:tcW w:w="995" w:type="pct"/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≥90</w:t>
            </w:r>
            <w:r>
              <w:rPr>
                <w:rFonts w:hAnsi="宋体" w:cs="宋体"/>
                <w:kern w:val="0"/>
                <w:sz w:val="24"/>
                <w:highlight w:val="none"/>
              </w:rPr>
              <w:t>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522AD44-9162-4CFC-9CE2-E80111212158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D3461EE-9D18-4BD0-B651-77A4F6A6604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E286532-4E56-4AC8-8D22-57C91C2149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</w:docVars>
  <w:rsids>
    <w:rsidRoot w:val="00000000"/>
    <w:rsid w:val="09A62B37"/>
    <w:rsid w:val="181C73DE"/>
    <w:rsid w:val="1BA43ED0"/>
    <w:rsid w:val="6E9739FE"/>
    <w:rsid w:val="74B11819"/>
    <w:rsid w:val="7A6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customStyle="1" w:styleId="5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2023-02-16T03:24:00Z</dcterms:created>
  <dc:creator>JHN</dc:creator>
  <cp:lastModifiedBy>宁@_@宁</cp:lastModifiedBy>
  <dcterms:modified xsi:type="dcterms:W3CDTF">2023-02-17T02:57:36Z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D9E451E1CF234F4A9E4E9679EC886E44</vt:lpwstr>
  </property>
</Properties>
</file>