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after="0" w:line="240" w:lineRule="auto"/>
        <w:ind w:firstLine="360"/>
        <w:jc w:val="center"/>
        <w:rPr>
          <w:rFonts w:ascii="方正小标宋简体" w:hAnsi="等线" w:eastAsia="方正小标宋简体"/>
          <w:sz w:val="36"/>
          <w:szCs w:val="36"/>
          <w:highlight w:val="none"/>
        </w:rPr>
      </w:pPr>
      <w:r>
        <w:rPr>
          <w:rFonts w:hint="eastAsia" w:ascii="方正小标宋简体" w:hAnsi="等线" w:eastAsia="方正小标宋简体"/>
          <w:sz w:val="36"/>
          <w:szCs w:val="36"/>
          <w:highlight w:val="none"/>
        </w:rPr>
        <w:t>天津港轮驳有限公司第二批拖轮购置</w:t>
      </w:r>
    </w:p>
    <w:p>
      <w:pPr>
        <w:pStyle w:val="4"/>
        <w:spacing w:after="0" w:line="240" w:lineRule="auto"/>
        <w:ind w:firstLine="360"/>
        <w:jc w:val="center"/>
        <w:rPr>
          <w:rFonts w:ascii="方正小标宋简体" w:hAnsi="等线" w:eastAsia="方正小标宋简体"/>
          <w:sz w:val="36"/>
          <w:szCs w:val="36"/>
          <w:highlight w:val="none"/>
        </w:rPr>
      </w:pPr>
      <w:r>
        <w:rPr>
          <w:rFonts w:hint="eastAsia" w:ascii="方正小标宋简体" w:hAnsi="等线" w:eastAsia="方正小标宋简体"/>
          <w:sz w:val="36"/>
          <w:szCs w:val="36"/>
          <w:highlight w:val="none"/>
        </w:rPr>
        <w:t>项目绩效目标表</w:t>
      </w:r>
    </w:p>
    <w:p>
      <w:pPr>
        <w:pStyle w:val="4"/>
        <w:spacing w:after="0" w:line="240" w:lineRule="auto"/>
        <w:ind w:firstLine="360"/>
        <w:jc w:val="center"/>
        <w:rPr>
          <w:sz w:val="28"/>
          <w:szCs w:val="28"/>
          <w:highlight w:val="none"/>
        </w:rPr>
      </w:pPr>
      <w:r>
        <w:rPr>
          <w:rFonts w:hint="eastAsia" w:ascii="方正小标宋简体" w:hAnsi="等线" w:eastAsia="方正小标宋简体"/>
          <w:sz w:val="36"/>
          <w:szCs w:val="36"/>
          <w:highlight w:val="none"/>
        </w:rPr>
        <w:t>（2023年度）</w:t>
      </w:r>
    </w:p>
    <w:tbl>
      <w:tblPr>
        <w:tblStyle w:val="11"/>
        <w:tblW w:w="487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839"/>
        <w:gridCol w:w="1611"/>
        <w:gridCol w:w="2560"/>
        <w:gridCol w:w="566"/>
        <w:gridCol w:w="1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26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项目名称</w:t>
            </w:r>
          </w:p>
        </w:tc>
        <w:tc>
          <w:tcPr>
            <w:tcW w:w="4273" w:type="pct"/>
            <w:gridSpan w:val="5"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天津港轮驳有限公司第二批拖轮购置项目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726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实施单位</w:t>
            </w:r>
          </w:p>
        </w:tc>
        <w:tc>
          <w:tcPr>
            <w:tcW w:w="1405" w:type="pct"/>
            <w:gridSpan w:val="2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天津港轮驳有限公司</w:t>
            </w:r>
          </w:p>
        </w:tc>
        <w:tc>
          <w:tcPr>
            <w:tcW w:w="1468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项目起止时间</w:t>
            </w:r>
            <w:bookmarkStart w:id="0" w:name="_GoBack"/>
            <w:bookmarkEnd w:id="0"/>
          </w:p>
        </w:tc>
        <w:tc>
          <w:tcPr>
            <w:tcW w:w="1399" w:type="pct"/>
            <w:gridSpan w:val="2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2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022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年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10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月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-2023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年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12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726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项目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年度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投资             （万元）</w:t>
            </w:r>
          </w:p>
        </w:tc>
        <w:tc>
          <w:tcPr>
            <w:tcW w:w="1405" w:type="pct"/>
            <w:gridSpan w:val="2"/>
            <w:noWrap/>
            <w:vAlign w:val="center"/>
          </w:tcPr>
          <w:p>
            <w:pPr>
              <w:jc w:val="center"/>
              <w:rPr>
                <w:rFonts w:hint="default" w:hAnsi="宋体" w:eastAsia="宋体" w:cs="宋体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7717.5</w:t>
            </w:r>
          </w:p>
        </w:tc>
        <w:tc>
          <w:tcPr>
            <w:tcW w:w="1468" w:type="pct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2023年奖补资金（万元）</w:t>
            </w:r>
          </w:p>
        </w:tc>
        <w:tc>
          <w:tcPr>
            <w:tcW w:w="1399" w:type="pct"/>
            <w:gridSpan w:val="2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0"/>
                <w:szCs w:val="20"/>
                <w:highlight w:val="none"/>
                <w:lang w:bidi="ar"/>
              </w:rPr>
              <w:t xml:space="preserve">2567.9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726" w:type="pct"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绩效</w:t>
            </w:r>
          </w:p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目标</w:t>
            </w:r>
          </w:p>
        </w:tc>
        <w:tc>
          <w:tcPr>
            <w:tcW w:w="4273" w:type="pct"/>
            <w:gridSpan w:val="5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完成2艘全回转拖轮购置，设备验收合格率100%，资金使用合规。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6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绩效指标</w:t>
            </w:r>
          </w:p>
        </w:tc>
        <w:tc>
          <w:tcPr>
            <w:tcW w:w="481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一级指标</w:t>
            </w:r>
          </w:p>
        </w:tc>
        <w:tc>
          <w:tcPr>
            <w:tcW w:w="92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二级指标</w:t>
            </w:r>
          </w:p>
        </w:tc>
        <w:tc>
          <w:tcPr>
            <w:tcW w:w="1793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三级指标</w:t>
            </w:r>
          </w:p>
        </w:tc>
        <w:tc>
          <w:tcPr>
            <w:tcW w:w="107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81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产出指标</w:t>
            </w:r>
          </w:p>
        </w:tc>
        <w:tc>
          <w:tcPr>
            <w:tcW w:w="924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数量指标</w:t>
            </w:r>
          </w:p>
        </w:tc>
        <w:tc>
          <w:tcPr>
            <w:tcW w:w="1793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投资计划完成数</w:t>
            </w:r>
          </w:p>
        </w:tc>
        <w:tc>
          <w:tcPr>
            <w:tcW w:w="107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7717.5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81" w:type="pct"/>
            <w:vMerge w:val="continue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924" w:type="pct"/>
            <w:vMerge w:val="continue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93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购置拖轮数量</w:t>
            </w:r>
          </w:p>
        </w:tc>
        <w:tc>
          <w:tcPr>
            <w:tcW w:w="107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2艘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81" w:type="pct"/>
            <w:vMerge w:val="continue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924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质量指标</w:t>
            </w:r>
          </w:p>
        </w:tc>
        <w:tc>
          <w:tcPr>
            <w:tcW w:w="1793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设备验收合格率</w:t>
            </w:r>
          </w:p>
        </w:tc>
        <w:tc>
          <w:tcPr>
            <w:tcW w:w="107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1</w:t>
            </w:r>
            <w:r>
              <w:rPr>
                <w:rFonts w:hAnsi="宋体" w:cs="宋体"/>
                <w:kern w:val="0"/>
                <w:sz w:val="24"/>
                <w:highlight w:val="none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81" w:type="pct"/>
            <w:vMerge w:val="continue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924" w:type="pct"/>
            <w:vMerge w:val="continue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793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资金使用合规率</w:t>
            </w:r>
          </w:p>
        </w:tc>
        <w:tc>
          <w:tcPr>
            <w:tcW w:w="107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1</w:t>
            </w:r>
            <w:r>
              <w:rPr>
                <w:rFonts w:hAnsi="宋体" w:cs="宋体"/>
                <w:kern w:val="0"/>
                <w:sz w:val="24"/>
                <w:highlight w:val="none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81" w:type="pct"/>
            <w:vMerge w:val="continue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924" w:type="pct"/>
            <w:vAlign w:val="center"/>
          </w:tcPr>
          <w:p>
            <w:pPr>
              <w:jc w:val="center"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成本指标</w:t>
            </w:r>
          </w:p>
        </w:tc>
        <w:tc>
          <w:tcPr>
            <w:tcW w:w="1793" w:type="pct"/>
            <w:gridSpan w:val="2"/>
            <w:vAlign w:val="center"/>
          </w:tcPr>
          <w:p>
            <w:pPr>
              <w:widowControl/>
              <w:jc w:val="center"/>
              <w:rPr>
                <w:rFonts w:hint="eastAsia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发放补贴资金费用</w:t>
            </w:r>
          </w:p>
        </w:tc>
        <w:tc>
          <w:tcPr>
            <w:tcW w:w="1074" w:type="pct"/>
            <w:vAlign w:val="center"/>
          </w:tcPr>
          <w:p>
            <w:pPr>
              <w:widowControl/>
              <w:jc w:val="center"/>
              <w:rPr>
                <w:rFonts w:hint="eastAsia" w:hAnsi="宋体" w:eastAsia="宋体" w:cs="宋体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≤</w:t>
            </w:r>
            <w:r>
              <w:rPr>
                <w:color w:val="000000"/>
                <w:kern w:val="0"/>
                <w:sz w:val="20"/>
                <w:szCs w:val="20"/>
                <w:highlight w:val="none"/>
                <w:lang w:bidi="ar"/>
              </w:rPr>
              <w:t xml:space="preserve">2567.9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81" w:type="pct"/>
            <w:vMerge w:val="continue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924" w:type="pct"/>
            <w:vAlign w:val="center"/>
          </w:tcPr>
          <w:p>
            <w:pPr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时效指标</w:t>
            </w:r>
          </w:p>
        </w:tc>
        <w:tc>
          <w:tcPr>
            <w:tcW w:w="1793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设备验收时间</w:t>
            </w:r>
          </w:p>
        </w:tc>
        <w:tc>
          <w:tcPr>
            <w:tcW w:w="107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2023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年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12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81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效益指标</w:t>
            </w:r>
          </w:p>
        </w:tc>
        <w:tc>
          <w:tcPr>
            <w:tcW w:w="92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经济效益指标</w:t>
            </w:r>
          </w:p>
        </w:tc>
        <w:tc>
          <w:tcPr>
            <w:tcW w:w="1793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设备采购经济性</w:t>
            </w:r>
          </w:p>
        </w:tc>
        <w:tc>
          <w:tcPr>
            <w:tcW w:w="107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81" w:type="pct"/>
            <w:vMerge w:val="continue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92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生态效益</w:t>
            </w:r>
          </w:p>
        </w:tc>
        <w:tc>
          <w:tcPr>
            <w:tcW w:w="1793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100%使用低硫油</w:t>
            </w:r>
          </w:p>
        </w:tc>
        <w:tc>
          <w:tcPr>
            <w:tcW w:w="1074" w:type="pct"/>
            <w:vAlign w:val="center"/>
          </w:tcPr>
          <w:p>
            <w:pPr>
              <w:widowControl/>
              <w:jc w:val="center"/>
              <w:rPr>
                <w:rFonts w:hint="eastAsia" w:hAnsi="宋体" w:eastAsia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726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81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满意度指标</w:t>
            </w:r>
          </w:p>
        </w:tc>
        <w:tc>
          <w:tcPr>
            <w:tcW w:w="92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服务对象满意度</w:t>
            </w:r>
          </w:p>
        </w:tc>
        <w:tc>
          <w:tcPr>
            <w:tcW w:w="1793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使用服务的企业满意度</w:t>
            </w:r>
          </w:p>
        </w:tc>
        <w:tc>
          <w:tcPr>
            <w:tcW w:w="1074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≥95</w:t>
            </w:r>
            <w:r>
              <w:rPr>
                <w:rFonts w:hAnsi="宋体" w:cs="宋体"/>
                <w:kern w:val="0"/>
                <w:sz w:val="24"/>
                <w:highlight w:val="none"/>
              </w:rPr>
              <w:t>%</w:t>
            </w:r>
          </w:p>
        </w:tc>
      </w:tr>
    </w:tbl>
    <w:p>
      <w:pPr>
        <w:overflowPunct w:val="0"/>
        <w:snapToGrid w:val="0"/>
        <w:spacing w:line="288" w:lineRule="auto"/>
        <w:rPr>
          <w:rFonts w:ascii="仿宋_GB2312" w:eastAsia="仿宋_GB2312"/>
          <w:sz w:val="32"/>
          <w:szCs w:val="32"/>
          <w:highlight w:val="none"/>
        </w:rPr>
      </w:pPr>
    </w:p>
    <w:sectPr>
      <w:footerReference r:id="rId3" w:type="default"/>
      <w:pgSz w:w="11906" w:h="16838"/>
      <w:pgMar w:top="1474" w:right="1588" w:bottom="1418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ED4BD3C8-DCAC-4C4A-A2A1-3C9D8847927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64191A89-3ABA-41C3-8D8A-3171F2F8A3E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43BBF1F7-9B2B-440D-9B06-EE3609E30E2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84hJ9EAAAADAQAADwAAAAAAAAABACAAAAAiAAAAZHJzL2Rv&#10;d25yZXYueG1sUEsBAhQAFAAAAAgAh07iQN4hPykIAgAAAgQAAA4AAAAAAAAAAQAgAAAAIA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007545FA"/>
    <w:rsid w:val="000B0F53"/>
    <w:rsid w:val="00134D0F"/>
    <w:rsid w:val="00146B16"/>
    <w:rsid w:val="002240E0"/>
    <w:rsid w:val="00235FB7"/>
    <w:rsid w:val="00255795"/>
    <w:rsid w:val="00267917"/>
    <w:rsid w:val="002D7654"/>
    <w:rsid w:val="002E4381"/>
    <w:rsid w:val="003342E5"/>
    <w:rsid w:val="00352B93"/>
    <w:rsid w:val="00360B27"/>
    <w:rsid w:val="00382EF8"/>
    <w:rsid w:val="003C205E"/>
    <w:rsid w:val="003D3185"/>
    <w:rsid w:val="003D587D"/>
    <w:rsid w:val="003E1351"/>
    <w:rsid w:val="003E3E8F"/>
    <w:rsid w:val="003F6F56"/>
    <w:rsid w:val="004265D6"/>
    <w:rsid w:val="00455C82"/>
    <w:rsid w:val="004C536B"/>
    <w:rsid w:val="004F21FE"/>
    <w:rsid w:val="00540FEC"/>
    <w:rsid w:val="006010E6"/>
    <w:rsid w:val="00605E82"/>
    <w:rsid w:val="006167C1"/>
    <w:rsid w:val="006A1E0C"/>
    <w:rsid w:val="006D6E6E"/>
    <w:rsid w:val="006E52C4"/>
    <w:rsid w:val="006F6493"/>
    <w:rsid w:val="006F6616"/>
    <w:rsid w:val="00711DEC"/>
    <w:rsid w:val="007545FA"/>
    <w:rsid w:val="00784BCF"/>
    <w:rsid w:val="007D268E"/>
    <w:rsid w:val="008304B4"/>
    <w:rsid w:val="00915D76"/>
    <w:rsid w:val="009377CC"/>
    <w:rsid w:val="009A3264"/>
    <w:rsid w:val="009B61CB"/>
    <w:rsid w:val="00A365D4"/>
    <w:rsid w:val="00A86B1C"/>
    <w:rsid w:val="00B118DB"/>
    <w:rsid w:val="00B141CA"/>
    <w:rsid w:val="00B740C2"/>
    <w:rsid w:val="00B85E8D"/>
    <w:rsid w:val="00B9659C"/>
    <w:rsid w:val="00BA6CDF"/>
    <w:rsid w:val="00BE58B7"/>
    <w:rsid w:val="00C54AC2"/>
    <w:rsid w:val="00CC4FA3"/>
    <w:rsid w:val="00CF59D4"/>
    <w:rsid w:val="00D0142D"/>
    <w:rsid w:val="00D0271F"/>
    <w:rsid w:val="00D85270"/>
    <w:rsid w:val="00D91AB8"/>
    <w:rsid w:val="00D9446B"/>
    <w:rsid w:val="00E06F61"/>
    <w:rsid w:val="00E21820"/>
    <w:rsid w:val="00E43BB6"/>
    <w:rsid w:val="00E70072"/>
    <w:rsid w:val="00E919FC"/>
    <w:rsid w:val="00E91E67"/>
    <w:rsid w:val="00F21258"/>
    <w:rsid w:val="00F2438C"/>
    <w:rsid w:val="00FF5CE1"/>
    <w:rsid w:val="0A3F7F8F"/>
    <w:rsid w:val="1FEA5A31"/>
    <w:rsid w:val="2C553F9E"/>
    <w:rsid w:val="3BFC91A5"/>
    <w:rsid w:val="3DE223B5"/>
    <w:rsid w:val="3FEE755A"/>
    <w:rsid w:val="49A5461D"/>
    <w:rsid w:val="570C5CDB"/>
    <w:rsid w:val="5A486C57"/>
    <w:rsid w:val="5AA955EF"/>
    <w:rsid w:val="5CB87A18"/>
    <w:rsid w:val="67DDBBC4"/>
    <w:rsid w:val="76D40089"/>
    <w:rsid w:val="78E11996"/>
    <w:rsid w:val="BFFFEECE"/>
    <w:rsid w:val="FFFE9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"/>
    <w:basedOn w:val="1"/>
    <w:next w:val="4"/>
    <w:qFormat/>
    <w:uiPriority w:val="0"/>
    <w:pPr>
      <w:spacing w:after="120" w:line="240" w:lineRule="atLeast"/>
    </w:pPr>
    <w:rPr>
      <w:rFonts w:ascii="Calibri" w:hAnsi="Calibri" w:eastAsia="仿宋_GB2312"/>
      <w:spacing w:val="-6"/>
      <w:sz w:val="32"/>
      <w:szCs w:val="20"/>
    </w:rPr>
  </w:style>
  <w:style w:type="paragraph" w:customStyle="1" w:styleId="4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ody Text Indent"/>
    <w:basedOn w:val="1"/>
    <w:next w:val="1"/>
    <w:qFormat/>
    <w:uiPriority w:val="0"/>
    <w:pPr>
      <w:spacing w:line="240" w:lineRule="atLeast"/>
      <w:ind w:firstLine="645"/>
    </w:pPr>
    <w:rPr>
      <w:rFonts w:ascii="楷体_GB2312" w:hAnsi="Calibri" w:eastAsia="楷体_GB2312"/>
      <w:spacing w:val="-6"/>
      <w:sz w:val="32"/>
      <w:szCs w:val="20"/>
    </w:rPr>
  </w:style>
  <w:style w:type="paragraph" w:styleId="6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paragraph" w:styleId="10">
    <w:name w:val="Body Text First Indent 2"/>
    <w:basedOn w:val="5"/>
    <w:next w:val="3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unhideWhenUsed/>
    <w:qFormat/>
    <w:uiPriority w:val="99"/>
    <w:rPr>
      <w:rFonts w:ascii="Times New Roman" w:hAnsi="Times New Roman" w:eastAsia="宋体" w:cs="Times New Roman"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页脚 字符"/>
    <w:link w:val="7"/>
    <w:qFormat/>
    <w:uiPriority w:val="0"/>
    <w:rPr>
      <w:kern w:val="2"/>
      <w:sz w:val="18"/>
      <w:szCs w:val="18"/>
    </w:rPr>
  </w:style>
  <w:style w:type="character" w:customStyle="1" w:styleId="17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8">
    <w:name w:val="批注框文本 字符"/>
    <w:basedOn w:val="13"/>
    <w:link w:val="6"/>
    <w:semiHidden/>
    <w:qFormat/>
    <w:uiPriority w:val="99"/>
    <w:rPr>
      <w:kern w:val="2"/>
      <w:sz w:val="18"/>
      <w:szCs w:val="18"/>
    </w:rPr>
  </w:style>
  <w:style w:type="character" w:customStyle="1" w:styleId="19">
    <w:name w:val="批注文字 字符"/>
    <w:basedOn w:val="13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60</Words>
  <Characters>347</Characters>
  <Lines>2</Lines>
  <Paragraphs>1</Paragraphs>
  <TotalTime>0</TotalTime>
  <ScaleCrop>false</ScaleCrop>
  <LinksUpToDate>false</LinksUpToDate>
  <CharactersWithSpaces>406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2023-02-03T08:42:00Z</dcterms:created>
  <dc:creator>Administrator</dc:creator>
  <cp:lastModifiedBy>宁@_@宁</cp:lastModifiedBy>
  <cp:lastPrinted>2014-07-02T19:31:00Z</cp:lastPrinted>
  <dcterms:modified xsi:type="dcterms:W3CDTF">2023-02-17T02:33:47Z</dcterms:modified>
  <dc:title>附件n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文种">
    <vt:lpwstr>unknow</vt:lpwstr>
  </property>
  <property fmtid="{D5CDD505-2E9C-101B-9397-08002B2CF9AE}" pid="4" name="ICV">
    <vt:lpwstr>122749DCA0680C29AD4DD6631AC12A9C</vt:lpwstr>
  </property>
</Properties>
</file>