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rPr>
          <w:rFonts w:hint="eastAsia" w:ascii="方正小标宋简体" w:hAnsi="方正小标宋简体" w:eastAsia="方正小标宋简体" w:cs="方正小标宋简体"/>
          <w:sz w:val="22"/>
          <w:szCs w:val="22"/>
        </w:rPr>
      </w:pPr>
      <w:r>
        <w:rPr>
          <w:rFonts w:hint="eastAsia" w:ascii="方正小标宋简体" w:hAnsi="方正小标宋简体" w:eastAsia="方正小标宋简体" w:cs="方正小标宋简体"/>
          <w:color w:val="000000"/>
          <w:sz w:val="56"/>
          <w:szCs w:val="22"/>
        </w:rPr>
        <w:t>天津市人民检察院第一分院</w:t>
      </w:r>
    </w:p>
    <w:p>
      <w:pPr>
        <w:spacing w:before="0" w:after="0" w:line="240" w:lineRule="auto"/>
        <w:ind w:firstLine="0"/>
        <w:jc w:val="center"/>
        <w:outlineLvl w:val="9"/>
        <w:rPr>
          <w:rFonts w:hint="eastAsia" w:ascii="方正小标宋简体" w:hAnsi="方正小标宋简体" w:eastAsia="方正小标宋简体" w:cs="方正小标宋简体"/>
          <w:sz w:val="22"/>
          <w:szCs w:val="22"/>
          <w:lang w:eastAsia="zh-CN"/>
        </w:rPr>
      </w:pPr>
      <w:r>
        <w:rPr>
          <w:rFonts w:hint="eastAsia" w:ascii="方正小标宋简体" w:hAnsi="方正小标宋简体" w:eastAsia="方正小标宋简体" w:cs="方正小标宋简体"/>
          <w:color w:val="000000"/>
          <w:sz w:val="56"/>
          <w:szCs w:val="22"/>
          <w:lang w:eastAsia="zh-CN"/>
        </w:rPr>
        <w:t>项目支出绩效目标表</w:t>
      </w:r>
    </w:p>
    <w:p>
      <w:pPr>
        <w:spacing w:before="0" w:after="0" w:line="240" w:lineRule="auto"/>
        <w:ind w:firstLine="0"/>
        <w:jc w:val="center"/>
        <w:outlineLvl w:val="9"/>
        <w:rPr>
          <w:rFonts w:hint="eastAsia" w:ascii="方正小标宋简体" w:hAnsi="方正小标宋简体" w:eastAsia="方正小标宋简体" w:cs="方正小标宋简体"/>
          <w:sz w:val="22"/>
          <w:szCs w:val="22"/>
        </w:rPr>
      </w:pPr>
      <w:r>
        <w:rPr>
          <w:rFonts w:hint="eastAsia" w:ascii="方正小标宋简体" w:hAnsi="方正小标宋简体" w:eastAsia="方正小标宋简体" w:cs="方正小标宋简体"/>
          <w:color w:val="000000"/>
          <w:sz w:val="48"/>
          <w:szCs w:val="22"/>
        </w:rPr>
        <w:t>（</w:t>
      </w:r>
      <w:r>
        <w:rPr>
          <w:rFonts w:hint="eastAsia" w:ascii="方正小标宋简体" w:hAnsi="方正小标宋简体" w:eastAsia="方正小标宋简体" w:cs="方正小标宋简体"/>
          <w:color w:val="000000"/>
          <w:sz w:val="48"/>
          <w:szCs w:val="22"/>
          <w:lang w:val="en-US" w:eastAsia="zh-CN"/>
        </w:rPr>
        <w:t>2023年</w:t>
      </w:r>
      <w:r>
        <w:rPr>
          <w:rFonts w:hint="eastAsia" w:ascii="方正小标宋简体" w:hAnsi="方正小标宋简体" w:eastAsia="方正小标宋简体" w:cs="方正小标宋简体"/>
          <w:color w:val="000000"/>
          <w:sz w:val="48"/>
          <w:szCs w:val="22"/>
        </w:rPr>
        <w:t>）</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pStyle w:val="2"/>
        <w:tabs>
          <w:tab w:val="right" w:pos="9292"/>
        </w:tabs>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TOC \o "1-4" \n  \h \u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_Toc10293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目    录</w:t>
      </w:r>
      <w:r>
        <w:rPr>
          <w:rFonts w:hint="eastAsia" w:ascii="仿宋_GB2312" w:hAnsi="仿宋_GB2312" w:eastAsia="仿宋_GB2312" w:cs="仿宋_GB2312"/>
          <w:sz w:val="30"/>
          <w:szCs w:val="30"/>
        </w:rPr>
        <w:fldChar w:fldCharType="end"/>
      </w:r>
    </w:p>
    <w:p>
      <w:pPr>
        <w:rPr>
          <w:rFonts w:hint="eastAsia" w:ascii="仿宋_GB2312" w:hAnsi="仿宋_GB2312" w:eastAsia="仿宋_GB2312" w:cs="仿宋_GB2312"/>
          <w:sz w:val="30"/>
          <w:szCs w:val="30"/>
        </w:rPr>
      </w:pPr>
    </w:p>
    <w:p>
      <w:pPr>
        <w:pStyle w:val="3"/>
        <w:tabs>
          <w:tab w:val="right" w:pos="9292"/>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_Toc14953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1.检察办案业务费-2023中央绩效目标表</w:t>
      </w:r>
      <w:r>
        <w:rPr>
          <w:rFonts w:hint="eastAsia" w:ascii="仿宋_GB2312" w:hAnsi="仿宋_GB2312" w:eastAsia="仿宋_GB2312" w:cs="仿宋_GB2312"/>
          <w:sz w:val="30"/>
          <w:szCs w:val="30"/>
        </w:rPr>
        <w:fldChar w:fldCharType="end"/>
      </w:r>
    </w:p>
    <w:p>
      <w:pPr>
        <w:pStyle w:val="3"/>
        <w:tabs>
          <w:tab w:val="right" w:pos="9292"/>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_Toc16245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2.检察事务运维服务经费绩效目标表</w:t>
      </w:r>
      <w:r>
        <w:rPr>
          <w:rFonts w:hint="eastAsia" w:ascii="仿宋_GB2312" w:hAnsi="仿宋_GB2312" w:eastAsia="仿宋_GB2312" w:cs="仿宋_GB2312"/>
          <w:sz w:val="30"/>
          <w:szCs w:val="30"/>
        </w:rPr>
        <w:fldChar w:fldCharType="end"/>
      </w:r>
    </w:p>
    <w:p>
      <w:pPr>
        <w:pStyle w:val="3"/>
        <w:tabs>
          <w:tab w:val="right" w:pos="9292"/>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_Toc17544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3.检察事务运维服务经费-2023中央绩效目标表</w:t>
      </w:r>
      <w:r>
        <w:rPr>
          <w:rFonts w:hint="eastAsia" w:ascii="仿宋_GB2312" w:hAnsi="仿宋_GB2312" w:eastAsia="仿宋_GB2312" w:cs="仿宋_GB2312"/>
          <w:sz w:val="30"/>
          <w:szCs w:val="30"/>
        </w:rPr>
        <w:fldChar w:fldCharType="end"/>
      </w:r>
    </w:p>
    <w:p>
      <w:pPr>
        <w:pStyle w:val="3"/>
        <w:tabs>
          <w:tab w:val="right" w:pos="9292"/>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_Toc25370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4.检察业务装备购置经费-2023中央绩效目标表</w:t>
      </w:r>
      <w:r>
        <w:rPr>
          <w:rFonts w:hint="eastAsia" w:ascii="仿宋_GB2312" w:hAnsi="仿宋_GB2312" w:eastAsia="仿宋_GB2312" w:cs="仿宋_GB2312"/>
          <w:sz w:val="30"/>
          <w:szCs w:val="30"/>
        </w:rPr>
        <w:fldChar w:fldCharType="end"/>
      </w:r>
    </w:p>
    <w:p>
      <w:pPr>
        <w:pStyle w:val="3"/>
        <w:tabs>
          <w:tab w:val="right" w:pos="9292"/>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_Toc32442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5.检察专案经费-非同级财政拨款绩效目标表</w:t>
      </w:r>
      <w:r>
        <w:rPr>
          <w:rFonts w:hint="eastAsia" w:ascii="仿宋_GB2312" w:hAnsi="仿宋_GB2312" w:eastAsia="仿宋_GB2312" w:cs="仿宋_GB2312"/>
          <w:sz w:val="30"/>
          <w:szCs w:val="30"/>
        </w:rPr>
        <w:fldChar w:fldCharType="end"/>
      </w:r>
    </w:p>
    <w:p>
      <w:pPr>
        <w:pStyle w:val="3"/>
        <w:tabs>
          <w:tab w:val="right" w:pos="9292"/>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_Toc964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6.扫黑除恶专项经费-非同级财政拨款绩效目标表</w:t>
      </w:r>
      <w:r>
        <w:rPr>
          <w:rFonts w:hint="eastAsia" w:ascii="仿宋_GB2312" w:hAnsi="仿宋_GB2312" w:eastAsia="仿宋_GB2312" w:cs="仿宋_GB2312"/>
          <w:sz w:val="30"/>
          <w:szCs w:val="30"/>
        </w:rPr>
        <w:fldChar w:fldCharType="end"/>
      </w:r>
    </w:p>
    <w:p>
      <w:pPr>
        <w:pStyle w:val="3"/>
        <w:tabs>
          <w:tab w:val="right" w:pos="9292"/>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_Toc29459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7.司法救助经费-2023中央绩效目标表</w:t>
      </w:r>
      <w:r>
        <w:rPr>
          <w:rFonts w:hint="eastAsia" w:ascii="仿宋_GB2312" w:hAnsi="仿宋_GB2312" w:eastAsia="仿宋_GB2312" w:cs="仿宋_GB2312"/>
          <w:sz w:val="30"/>
          <w:szCs w:val="30"/>
        </w:rPr>
        <w:fldChar w:fldCharType="end"/>
      </w:r>
    </w:p>
    <w:p>
      <w:r>
        <w:rPr>
          <w:rFonts w:hint="eastAsia" w:ascii="仿宋_GB2312" w:hAnsi="仿宋_GB2312" w:eastAsia="仿宋_GB2312" w:cs="仿宋_GB2312"/>
          <w:sz w:val="30"/>
          <w:szCs w:val="30"/>
        </w:rP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bookmarkStart w:id="14" w:name="_GoBack"/>
      <w:bookmarkEnd w:id="14"/>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0" w:name="_Toc_4_4_0000000004"/>
      <w:bookmarkStart w:id="1" w:name="_Toc14953"/>
      <w:r>
        <w:rPr>
          <w:rFonts w:ascii="方正仿宋_GBK" w:hAnsi="方正仿宋_GBK" w:eastAsia="方正仿宋_GBK" w:cs="方正仿宋_GBK"/>
          <w:color w:val="000000"/>
          <w:sz w:val="28"/>
        </w:rPr>
        <w:t>1.检察办案业务费-2023中央绩效目标表</w:t>
      </w:r>
      <w:bookmarkEnd w:id="0"/>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252101天津市人民检察院第一分院</w:t>
            </w:r>
          </w:p>
        </w:tc>
        <w:tc>
          <w:tcPr>
            <w:tcW w:w="1276"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检察办案业务费-2023中央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240.00</w:t>
            </w:r>
          </w:p>
        </w:tc>
        <w:tc>
          <w:tcPr>
            <w:tcW w:w="1587" w:type="dxa"/>
            <w:vAlign w:val="center"/>
          </w:tcPr>
          <w:p>
            <w:pPr>
              <w:pStyle w:val="14"/>
            </w:pPr>
            <w:r>
              <w:t>其中：财政    资金</w:t>
            </w:r>
          </w:p>
        </w:tc>
        <w:tc>
          <w:tcPr>
            <w:tcW w:w="1843" w:type="dxa"/>
            <w:vAlign w:val="center"/>
          </w:tcPr>
          <w:p>
            <w:pPr>
              <w:pStyle w:val="13"/>
            </w:pPr>
            <w:r>
              <w:t>240.00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用于检察业务办案一般性支出及宣传、培训等其他支出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1.依法保障一分院作为检察机关履行法定监督职责，依法强化法律监督，维护公平正义，按照政法经费分类保障办法，落实中央政法转移支付资金和市财政配套资金，保障我院办案业务的正常需要。</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案件受理数量</w:t>
            </w:r>
          </w:p>
        </w:tc>
        <w:tc>
          <w:tcPr>
            <w:tcW w:w="3430" w:type="dxa"/>
            <w:vAlign w:val="center"/>
          </w:tcPr>
          <w:p>
            <w:pPr>
              <w:pStyle w:val="13"/>
            </w:pPr>
            <w:r>
              <w:t>案件受理数量</w:t>
            </w:r>
          </w:p>
        </w:tc>
        <w:tc>
          <w:tcPr>
            <w:tcW w:w="2551" w:type="dxa"/>
            <w:vAlign w:val="center"/>
          </w:tcPr>
          <w:p>
            <w:pPr>
              <w:pStyle w:val="13"/>
            </w:pPr>
            <w:r>
              <w:t>≥3000件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办案案件结案率</w:t>
            </w:r>
          </w:p>
        </w:tc>
        <w:tc>
          <w:tcPr>
            <w:tcW w:w="3430" w:type="dxa"/>
            <w:vAlign w:val="center"/>
          </w:tcPr>
          <w:p>
            <w:pPr>
              <w:pStyle w:val="13"/>
            </w:pPr>
            <w:r>
              <w:t>办案案件结案率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资金使用及时率</w:t>
            </w:r>
          </w:p>
        </w:tc>
        <w:tc>
          <w:tcPr>
            <w:tcW w:w="3430" w:type="dxa"/>
            <w:vAlign w:val="center"/>
          </w:tcPr>
          <w:p>
            <w:pPr>
              <w:pStyle w:val="13"/>
            </w:pPr>
            <w:r>
              <w:t>资金使用及时率</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项目资金使用率</w:t>
            </w:r>
          </w:p>
        </w:tc>
        <w:tc>
          <w:tcPr>
            <w:tcW w:w="3430" w:type="dxa"/>
            <w:vAlign w:val="center"/>
          </w:tcPr>
          <w:p>
            <w:pPr>
              <w:pStyle w:val="13"/>
            </w:pPr>
            <w:r>
              <w:t>项目资金使用率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保障检察监督职能履行</w:t>
            </w:r>
          </w:p>
        </w:tc>
        <w:tc>
          <w:tcPr>
            <w:tcW w:w="3430" w:type="dxa"/>
            <w:vAlign w:val="center"/>
          </w:tcPr>
          <w:p>
            <w:pPr>
              <w:pStyle w:val="13"/>
            </w:pPr>
            <w:r>
              <w:t>保障检察监督职能履行</w:t>
            </w:r>
          </w:p>
        </w:tc>
        <w:tc>
          <w:tcPr>
            <w:tcW w:w="2551" w:type="dxa"/>
            <w:vAlign w:val="center"/>
          </w:tcPr>
          <w:p>
            <w:pPr>
              <w:pStyle w:val="13"/>
            </w:pPr>
            <w:r>
              <w:t xml:space="preserve">提高检察院对公安机关的立案侦查工作及法院审判工作监督力度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全院人员满意度</w:t>
            </w:r>
          </w:p>
        </w:tc>
        <w:tc>
          <w:tcPr>
            <w:tcW w:w="3430" w:type="dxa"/>
            <w:vAlign w:val="center"/>
          </w:tcPr>
          <w:p>
            <w:pPr>
              <w:pStyle w:val="13"/>
            </w:pPr>
            <w:r>
              <w:t>全院人员满意度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 w:name="_Toc16245"/>
      <w:bookmarkStart w:id="3" w:name="_Toc_4_4_0000000005"/>
      <w:r>
        <w:rPr>
          <w:rFonts w:ascii="方正仿宋_GBK" w:hAnsi="方正仿宋_GBK" w:eastAsia="方正仿宋_GBK" w:cs="方正仿宋_GBK"/>
          <w:color w:val="000000"/>
          <w:sz w:val="28"/>
        </w:rPr>
        <w:t>2.检察事务运维服务经费绩效目标表</w:t>
      </w:r>
      <w:bookmarkEnd w:id="2"/>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252101天津市人民检察院第一分院</w:t>
            </w:r>
          </w:p>
        </w:tc>
        <w:tc>
          <w:tcPr>
            <w:tcW w:w="1276"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检察事务运维服务经费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w:t>
            </w:r>
          </w:p>
        </w:tc>
        <w:tc>
          <w:tcPr>
            <w:tcW w:w="1587" w:type="dxa"/>
            <w:vAlign w:val="center"/>
          </w:tcPr>
          <w:p>
            <w:pPr>
              <w:pStyle w:val="14"/>
            </w:pPr>
            <w:r>
              <w:t>其中：财政    资金</w:t>
            </w:r>
          </w:p>
        </w:tc>
        <w:tc>
          <w:tcPr>
            <w:tcW w:w="1843" w:type="dxa"/>
            <w:vAlign w:val="center"/>
          </w:tcPr>
          <w:p>
            <w:pPr>
              <w:pStyle w:val="13"/>
            </w:pPr>
            <w:r>
              <w:t>50.00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用于检察事务运费服务支出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完成日常检察监督工作，落实中政委、最高检、天津市人民检察院各项工作部署；保障全院各项信息化系统及安防监控系统的基础环境和信息化数据及软件环境的运行，为办案业务系统及检务保障系统正常运转提供技术支撑。</w:t>
            </w:r>
          </w:p>
          <w:p>
            <w:pPr>
              <w:pStyle w:val="13"/>
            </w:pPr>
            <w:r>
              <w:t>2.通过网络安全密码保护测评，并根据测评结果进行整改、加固，使得我院信息系统安全防护能力能够对抗来自大型的、有组织的团队，拥有较为丰富资源的威胁源发起的恶意攻击、较为严重的自然灾害以及其他相当危害程度威胁的能力，并在发生威胁后能够较快恢复绝大部分功能。</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运维人员到岗人次</w:t>
            </w:r>
          </w:p>
          <w:p>
            <w:pPr>
              <w:pStyle w:val="13"/>
            </w:pPr>
          </w:p>
        </w:tc>
        <w:tc>
          <w:tcPr>
            <w:tcW w:w="3430" w:type="dxa"/>
            <w:vAlign w:val="center"/>
          </w:tcPr>
          <w:p>
            <w:pPr>
              <w:pStyle w:val="13"/>
            </w:pPr>
            <w:r>
              <w:t>运维人员到岗人次</w:t>
            </w:r>
          </w:p>
          <w:p>
            <w:pPr>
              <w:pStyle w:val="13"/>
            </w:pPr>
          </w:p>
        </w:tc>
        <w:tc>
          <w:tcPr>
            <w:tcW w:w="2551" w:type="dxa"/>
            <w:vAlign w:val="center"/>
          </w:tcPr>
          <w:p>
            <w:pPr>
              <w:pStyle w:val="13"/>
            </w:pPr>
            <w:r>
              <w:t>≥24次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检察技术运维服务对象数量</w:t>
            </w:r>
          </w:p>
        </w:tc>
        <w:tc>
          <w:tcPr>
            <w:tcW w:w="3430" w:type="dxa"/>
            <w:vAlign w:val="center"/>
          </w:tcPr>
          <w:p>
            <w:pPr>
              <w:pStyle w:val="13"/>
            </w:pPr>
            <w:r>
              <w:t>检察技术运维服务对象数量</w:t>
            </w:r>
          </w:p>
        </w:tc>
        <w:tc>
          <w:tcPr>
            <w:tcW w:w="2551" w:type="dxa"/>
            <w:vAlign w:val="center"/>
          </w:tcPr>
          <w:p>
            <w:pPr>
              <w:pStyle w:val="13"/>
            </w:pPr>
            <w:r>
              <w:t>≥200台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设备调试验收合格率</w:t>
            </w:r>
          </w:p>
        </w:tc>
        <w:tc>
          <w:tcPr>
            <w:tcW w:w="3430" w:type="dxa"/>
            <w:vAlign w:val="center"/>
          </w:tcPr>
          <w:p>
            <w:pPr>
              <w:pStyle w:val="13"/>
            </w:pPr>
            <w:r>
              <w:t>设备调试验收合格率</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网络系统运行故障率</w:t>
            </w:r>
          </w:p>
        </w:tc>
        <w:tc>
          <w:tcPr>
            <w:tcW w:w="3430" w:type="dxa"/>
            <w:vAlign w:val="center"/>
          </w:tcPr>
          <w:p>
            <w:pPr>
              <w:pStyle w:val="13"/>
            </w:pPr>
            <w:r>
              <w:t>网络系统运行故障率</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系统运行维护响应时间</w:t>
            </w:r>
          </w:p>
        </w:tc>
        <w:tc>
          <w:tcPr>
            <w:tcW w:w="3430" w:type="dxa"/>
            <w:vAlign w:val="center"/>
          </w:tcPr>
          <w:p>
            <w:pPr>
              <w:pStyle w:val="13"/>
            </w:pPr>
            <w:r>
              <w:t>系统运行维护响应时间</w:t>
            </w:r>
          </w:p>
        </w:tc>
        <w:tc>
          <w:tcPr>
            <w:tcW w:w="2551" w:type="dxa"/>
            <w:vAlign w:val="center"/>
          </w:tcPr>
          <w:p>
            <w:pPr>
              <w:pStyle w:val="13"/>
            </w:pPr>
            <w:r>
              <w:t>≤24小时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年度维护资金使用率</w:t>
            </w:r>
          </w:p>
        </w:tc>
        <w:tc>
          <w:tcPr>
            <w:tcW w:w="3430" w:type="dxa"/>
            <w:vAlign w:val="center"/>
          </w:tcPr>
          <w:p>
            <w:pPr>
              <w:pStyle w:val="13"/>
            </w:pPr>
            <w:r>
              <w:t>年度维护资金使用率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全年网络安全</w:t>
            </w:r>
          </w:p>
        </w:tc>
        <w:tc>
          <w:tcPr>
            <w:tcW w:w="3430" w:type="dxa"/>
            <w:vAlign w:val="center"/>
          </w:tcPr>
          <w:p>
            <w:pPr>
              <w:pStyle w:val="13"/>
            </w:pPr>
            <w:r>
              <w:t>全年网络安全</w:t>
            </w:r>
          </w:p>
        </w:tc>
        <w:tc>
          <w:tcPr>
            <w:tcW w:w="2551" w:type="dxa"/>
            <w:vAlign w:val="center"/>
          </w:tcPr>
          <w:p>
            <w:pPr>
              <w:pStyle w:val="13"/>
            </w:pPr>
            <w:r>
              <w:t>全年网络安全状态良好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系统正常使用年限</w:t>
            </w:r>
          </w:p>
        </w:tc>
        <w:tc>
          <w:tcPr>
            <w:tcW w:w="3430" w:type="dxa"/>
            <w:vAlign w:val="center"/>
          </w:tcPr>
          <w:p>
            <w:pPr>
              <w:pStyle w:val="13"/>
            </w:pPr>
            <w:r>
              <w:t>系统正常使用年限</w:t>
            </w:r>
          </w:p>
        </w:tc>
        <w:tc>
          <w:tcPr>
            <w:tcW w:w="2551" w:type="dxa"/>
            <w:vAlign w:val="center"/>
          </w:tcPr>
          <w:p>
            <w:pPr>
              <w:pStyle w:val="13"/>
            </w:pPr>
            <w:r>
              <w:t>≥5年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使用部门满意度</w:t>
            </w:r>
          </w:p>
        </w:tc>
        <w:tc>
          <w:tcPr>
            <w:tcW w:w="3430" w:type="dxa"/>
            <w:vAlign w:val="center"/>
          </w:tcPr>
          <w:p>
            <w:pPr>
              <w:pStyle w:val="13"/>
            </w:pPr>
            <w:r>
              <w:t>使用部门满意度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6"/>
      <w:bookmarkStart w:id="5" w:name="_Toc17544"/>
      <w:r>
        <w:rPr>
          <w:rFonts w:ascii="方正仿宋_GBK" w:hAnsi="方正仿宋_GBK" w:eastAsia="方正仿宋_GBK" w:cs="方正仿宋_GBK"/>
          <w:color w:val="000000"/>
          <w:sz w:val="28"/>
        </w:rPr>
        <w:t>3.检察事务运维服务经费-2023中央绩效目标表</w:t>
      </w:r>
      <w:bookmarkEnd w:id="4"/>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252101天津市人民检察院第一分院</w:t>
            </w:r>
          </w:p>
        </w:tc>
        <w:tc>
          <w:tcPr>
            <w:tcW w:w="1276"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检察事务运维服务经费-2023中央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w:t>
            </w:r>
          </w:p>
        </w:tc>
        <w:tc>
          <w:tcPr>
            <w:tcW w:w="1587" w:type="dxa"/>
            <w:vAlign w:val="center"/>
          </w:tcPr>
          <w:p>
            <w:pPr>
              <w:pStyle w:val="14"/>
            </w:pPr>
            <w:r>
              <w:t>其中：财政    资金</w:t>
            </w:r>
          </w:p>
        </w:tc>
        <w:tc>
          <w:tcPr>
            <w:tcW w:w="1843" w:type="dxa"/>
            <w:vAlign w:val="center"/>
          </w:tcPr>
          <w:p>
            <w:pPr>
              <w:pStyle w:val="13"/>
            </w:pPr>
            <w:r>
              <w:t>30.00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用于检察事务运费服务相关支出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1.1、完成日常检察监督工作，落实中政委、最高检、天津市人民检察院各项工作部署；保障全院各项信息化系统及安防监控系统的基础环境和信息化数据及软件环境的运行，为办案业务系统及检务保障系统正常运转提供技术支撑。</w:t>
            </w:r>
          </w:p>
          <w:p>
            <w:pPr>
              <w:pStyle w:val="13"/>
            </w:pPr>
            <w:r>
              <w:t>2.2、通过网络安全等级保护测评，并根据测评结果进行整改、加固，使得我院信息系统安全防护能力能够对抗来自大型的、有组织的团队，拥有较为丰富资源的威胁源发起的恶意攻击、较为严重的自然灾害以及其他相当危害程度威胁的能力，并在发生威胁后能够较快恢复绝大部分功能。</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档案数字化数量</w:t>
            </w:r>
          </w:p>
        </w:tc>
        <w:tc>
          <w:tcPr>
            <w:tcW w:w="3430" w:type="dxa"/>
            <w:vAlign w:val="center"/>
          </w:tcPr>
          <w:p>
            <w:pPr>
              <w:pStyle w:val="13"/>
            </w:pPr>
            <w:r>
              <w:t>档案数字化数量</w:t>
            </w:r>
          </w:p>
        </w:tc>
        <w:tc>
          <w:tcPr>
            <w:tcW w:w="2551" w:type="dxa"/>
            <w:vAlign w:val="center"/>
          </w:tcPr>
          <w:p>
            <w:pPr>
              <w:pStyle w:val="13"/>
            </w:pPr>
            <w:r>
              <w:t>≥80000张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官网点击数</w:t>
            </w:r>
          </w:p>
        </w:tc>
        <w:tc>
          <w:tcPr>
            <w:tcW w:w="3430" w:type="dxa"/>
            <w:vAlign w:val="center"/>
          </w:tcPr>
          <w:p>
            <w:pPr>
              <w:pStyle w:val="13"/>
            </w:pPr>
            <w:r>
              <w:t>官网点击数</w:t>
            </w:r>
          </w:p>
        </w:tc>
        <w:tc>
          <w:tcPr>
            <w:tcW w:w="2551" w:type="dxa"/>
            <w:vAlign w:val="center"/>
          </w:tcPr>
          <w:p>
            <w:pPr>
              <w:pStyle w:val="13"/>
            </w:pPr>
            <w:r>
              <w:t>≥10000次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及时提供舆情信息</w:t>
            </w:r>
          </w:p>
        </w:tc>
        <w:tc>
          <w:tcPr>
            <w:tcW w:w="3430" w:type="dxa"/>
            <w:vAlign w:val="center"/>
          </w:tcPr>
          <w:p>
            <w:pPr>
              <w:pStyle w:val="13"/>
            </w:pPr>
            <w:r>
              <w:t>及时提供舆情信息</w:t>
            </w:r>
          </w:p>
        </w:tc>
        <w:tc>
          <w:tcPr>
            <w:tcW w:w="2551" w:type="dxa"/>
            <w:vAlign w:val="center"/>
          </w:tcPr>
          <w:p>
            <w:pPr>
              <w:pStyle w:val="13"/>
            </w:pPr>
            <w:r>
              <w:t>舆情信息提供及时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安全等级保护合格率</w:t>
            </w:r>
          </w:p>
        </w:tc>
        <w:tc>
          <w:tcPr>
            <w:tcW w:w="3430" w:type="dxa"/>
            <w:vAlign w:val="center"/>
          </w:tcPr>
          <w:p>
            <w:pPr>
              <w:pStyle w:val="13"/>
            </w:pPr>
            <w:r>
              <w:t>安全等级保护合格率</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系统运行维护响应时间</w:t>
            </w:r>
          </w:p>
        </w:tc>
        <w:tc>
          <w:tcPr>
            <w:tcW w:w="3430" w:type="dxa"/>
            <w:vAlign w:val="center"/>
          </w:tcPr>
          <w:p>
            <w:pPr>
              <w:pStyle w:val="13"/>
            </w:pPr>
            <w:r>
              <w:t>系统运行维护响应时间</w:t>
            </w:r>
          </w:p>
        </w:tc>
        <w:tc>
          <w:tcPr>
            <w:tcW w:w="2551" w:type="dxa"/>
            <w:vAlign w:val="center"/>
          </w:tcPr>
          <w:p>
            <w:pPr>
              <w:pStyle w:val="13"/>
            </w:pPr>
            <w:r>
              <w:t>≤24小时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项目资金不超过预算值</w:t>
            </w:r>
          </w:p>
        </w:tc>
        <w:tc>
          <w:tcPr>
            <w:tcW w:w="3430" w:type="dxa"/>
            <w:vAlign w:val="center"/>
          </w:tcPr>
          <w:p>
            <w:pPr>
              <w:pStyle w:val="13"/>
            </w:pPr>
            <w:r>
              <w:t>项目资金不超过预算值</w:t>
            </w:r>
          </w:p>
        </w:tc>
        <w:tc>
          <w:tcPr>
            <w:tcW w:w="2551" w:type="dxa"/>
            <w:vAlign w:val="center"/>
          </w:tcPr>
          <w:p>
            <w:pPr>
              <w:pStyle w:val="13"/>
            </w:pPr>
            <w:r>
              <w:t>项目资金不超过预算值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保障系统安全可持续性</w:t>
            </w:r>
          </w:p>
        </w:tc>
        <w:tc>
          <w:tcPr>
            <w:tcW w:w="3430" w:type="dxa"/>
            <w:vAlign w:val="center"/>
          </w:tcPr>
          <w:p>
            <w:pPr>
              <w:pStyle w:val="13"/>
            </w:pPr>
            <w:r>
              <w:t>保障系统安全可持续性</w:t>
            </w:r>
          </w:p>
        </w:tc>
        <w:tc>
          <w:tcPr>
            <w:tcW w:w="2551" w:type="dxa"/>
            <w:vAlign w:val="center"/>
          </w:tcPr>
          <w:p>
            <w:pPr>
              <w:pStyle w:val="13"/>
            </w:pPr>
            <w:r>
              <w:t>保障我院信息化系统正常有序运转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使用部门满意度</w:t>
            </w:r>
          </w:p>
        </w:tc>
        <w:tc>
          <w:tcPr>
            <w:tcW w:w="3430" w:type="dxa"/>
            <w:vAlign w:val="center"/>
          </w:tcPr>
          <w:p>
            <w:pPr>
              <w:pStyle w:val="13"/>
            </w:pPr>
            <w:r>
              <w:t>使用部门满意度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bookmarkStart w:id="7" w:name="_Toc25370"/>
      <w:r>
        <w:rPr>
          <w:rFonts w:ascii="方正仿宋_GBK" w:hAnsi="方正仿宋_GBK" w:eastAsia="方正仿宋_GBK" w:cs="方正仿宋_GBK"/>
          <w:color w:val="000000"/>
          <w:sz w:val="28"/>
        </w:rPr>
        <w:t>4.检察业务装备购置经费-2023中央绩效目标表</w:t>
      </w:r>
      <w:bookmarkEnd w:id="6"/>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252101天津市人民检察院第一分院</w:t>
            </w:r>
          </w:p>
        </w:tc>
        <w:tc>
          <w:tcPr>
            <w:tcW w:w="1276"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检察业务装备购置经费-2023中央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60.00</w:t>
            </w:r>
          </w:p>
        </w:tc>
        <w:tc>
          <w:tcPr>
            <w:tcW w:w="1587" w:type="dxa"/>
            <w:vAlign w:val="center"/>
          </w:tcPr>
          <w:p>
            <w:pPr>
              <w:pStyle w:val="14"/>
            </w:pPr>
            <w:r>
              <w:t>其中：财政    资金</w:t>
            </w:r>
          </w:p>
        </w:tc>
        <w:tc>
          <w:tcPr>
            <w:tcW w:w="1843" w:type="dxa"/>
            <w:vAlign w:val="center"/>
          </w:tcPr>
          <w:p>
            <w:pPr>
              <w:pStyle w:val="13"/>
            </w:pPr>
            <w:r>
              <w:t>60.00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3"/>
            </w:pPr>
            <w:r>
              <w:t>用于购买检察业务相关设施设备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1.通过本项目实施，保障我院作为国家的法律监督机关，依法强化法律监督，维护公平正义，促进社会主义法制建设，切实做好检察技术装备及检察业务后勤保障工作。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装备购置数量</w:t>
            </w:r>
          </w:p>
        </w:tc>
        <w:tc>
          <w:tcPr>
            <w:tcW w:w="3430" w:type="dxa"/>
            <w:vAlign w:val="center"/>
          </w:tcPr>
          <w:p>
            <w:pPr>
              <w:pStyle w:val="13"/>
            </w:pPr>
            <w:r>
              <w:t>装备购置数量</w:t>
            </w:r>
          </w:p>
        </w:tc>
        <w:tc>
          <w:tcPr>
            <w:tcW w:w="2551" w:type="dxa"/>
            <w:vAlign w:val="center"/>
          </w:tcPr>
          <w:p>
            <w:pPr>
              <w:pStyle w:val="13"/>
            </w:pPr>
            <w:r>
              <w:t>≥15台（套）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装备质量合格率</w:t>
            </w:r>
          </w:p>
        </w:tc>
        <w:tc>
          <w:tcPr>
            <w:tcW w:w="3430" w:type="dxa"/>
            <w:vAlign w:val="center"/>
          </w:tcPr>
          <w:p>
            <w:pPr>
              <w:pStyle w:val="13"/>
            </w:pPr>
            <w:r>
              <w:t>装备质量合格率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资金使用及时率</w:t>
            </w:r>
          </w:p>
        </w:tc>
        <w:tc>
          <w:tcPr>
            <w:tcW w:w="3430" w:type="dxa"/>
            <w:vAlign w:val="center"/>
          </w:tcPr>
          <w:p>
            <w:pPr>
              <w:pStyle w:val="13"/>
            </w:pPr>
            <w:r>
              <w:t>资金使用及时率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经费保障足额</w:t>
            </w:r>
          </w:p>
        </w:tc>
        <w:tc>
          <w:tcPr>
            <w:tcW w:w="3430" w:type="dxa"/>
            <w:vAlign w:val="center"/>
          </w:tcPr>
          <w:p>
            <w:pPr>
              <w:pStyle w:val="13"/>
            </w:pPr>
            <w:r>
              <w:t>经费保障足额</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设备采购经济性</w:t>
            </w:r>
          </w:p>
        </w:tc>
        <w:tc>
          <w:tcPr>
            <w:tcW w:w="3430" w:type="dxa"/>
            <w:vAlign w:val="center"/>
          </w:tcPr>
          <w:p>
            <w:pPr>
              <w:pStyle w:val="13"/>
            </w:pPr>
            <w:r>
              <w:t>设备采购经济性</w:t>
            </w:r>
          </w:p>
        </w:tc>
        <w:tc>
          <w:tcPr>
            <w:tcW w:w="2551" w:type="dxa"/>
            <w:vAlign w:val="center"/>
          </w:tcPr>
          <w:p>
            <w:pPr>
              <w:pStyle w:val="13"/>
            </w:pPr>
            <w:r>
              <w:t xml:space="preserve">在预算内安排装备采购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设备正常使用年限</w:t>
            </w:r>
          </w:p>
        </w:tc>
        <w:tc>
          <w:tcPr>
            <w:tcW w:w="3430" w:type="dxa"/>
            <w:vAlign w:val="center"/>
          </w:tcPr>
          <w:p>
            <w:pPr>
              <w:pStyle w:val="13"/>
            </w:pPr>
            <w:r>
              <w:t>设备正常使用年限</w:t>
            </w:r>
          </w:p>
        </w:tc>
        <w:tc>
          <w:tcPr>
            <w:tcW w:w="2551" w:type="dxa"/>
            <w:vAlign w:val="center"/>
          </w:tcPr>
          <w:p>
            <w:pPr>
              <w:pStyle w:val="13"/>
            </w:pPr>
            <w:r>
              <w:t>≥5年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使用部门满意度</w:t>
            </w:r>
          </w:p>
        </w:tc>
        <w:tc>
          <w:tcPr>
            <w:tcW w:w="3430" w:type="dxa"/>
            <w:vAlign w:val="center"/>
          </w:tcPr>
          <w:p>
            <w:pPr>
              <w:pStyle w:val="13"/>
            </w:pPr>
            <w:r>
              <w:t>使用部门满意度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32442"/>
      <w:bookmarkStart w:id="9" w:name="_Toc_4_4_0000000008"/>
      <w:r>
        <w:rPr>
          <w:rFonts w:ascii="方正仿宋_GBK" w:hAnsi="方正仿宋_GBK" w:eastAsia="方正仿宋_GBK" w:cs="方正仿宋_GBK"/>
          <w:color w:val="000000"/>
          <w:sz w:val="28"/>
        </w:rPr>
        <w:t>5.检察专案经费-非同级财政拨款绩效目标表</w:t>
      </w:r>
      <w:bookmarkEnd w:id="8"/>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252101天津市人民检察院第一分院</w:t>
            </w:r>
          </w:p>
        </w:tc>
        <w:tc>
          <w:tcPr>
            <w:tcW w:w="1276"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检察专案经费-非同级财政拨款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18.46</w:t>
            </w:r>
          </w:p>
        </w:tc>
        <w:tc>
          <w:tcPr>
            <w:tcW w:w="1587" w:type="dxa"/>
            <w:vAlign w:val="center"/>
          </w:tcPr>
          <w:p>
            <w:pPr>
              <w:pStyle w:val="14"/>
            </w:pPr>
            <w:r>
              <w:t>其中：财政    资金</w:t>
            </w:r>
          </w:p>
        </w:tc>
        <w:tc>
          <w:tcPr>
            <w:tcW w:w="1843" w:type="dxa"/>
            <w:vAlign w:val="center"/>
          </w:tcPr>
          <w:p>
            <w:pPr>
              <w:pStyle w:val="13"/>
            </w:pPr>
            <w:r>
              <w:t xml:space="preserve"> </w:t>
            </w:r>
          </w:p>
        </w:tc>
        <w:tc>
          <w:tcPr>
            <w:tcW w:w="1276" w:type="dxa"/>
            <w:vAlign w:val="center"/>
          </w:tcPr>
          <w:p>
            <w:pPr>
              <w:pStyle w:val="14"/>
            </w:pPr>
            <w:r>
              <w:t>其他资金</w:t>
            </w:r>
          </w:p>
        </w:tc>
        <w:tc>
          <w:tcPr>
            <w:tcW w:w="1276" w:type="dxa"/>
            <w:vAlign w:val="center"/>
          </w:tcPr>
          <w:p>
            <w:pPr>
              <w:pStyle w:val="13"/>
            </w:pPr>
            <w:r>
              <w:t>18.46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通过本项目实施，保障中央交办专案及其他检察办案业务发生的差旅费、调查取证费、鉴定评估费、侦缉调查费、印刷费及其他相关办案费用等，共计184624.00元。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1.依法保障一分院作为检察机关履行法定监督职责，依法强化法律监督，维护公平正义，保障我院办案业务的正常需要。</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案件受理数量</w:t>
            </w:r>
          </w:p>
        </w:tc>
        <w:tc>
          <w:tcPr>
            <w:tcW w:w="3430" w:type="dxa"/>
            <w:vAlign w:val="center"/>
          </w:tcPr>
          <w:p>
            <w:pPr>
              <w:pStyle w:val="13"/>
            </w:pPr>
            <w:r>
              <w:t>案件受理数量</w:t>
            </w:r>
          </w:p>
        </w:tc>
        <w:tc>
          <w:tcPr>
            <w:tcW w:w="2551" w:type="dxa"/>
            <w:vAlign w:val="center"/>
          </w:tcPr>
          <w:p>
            <w:pPr>
              <w:pStyle w:val="13"/>
            </w:pPr>
            <w:r>
              <w:t>≥12件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办理案件结案率</w:t>
            </w:r>
          </w:p>
        </w:tc>
        <w:tc>
          <w:tcPr>
            <w:tcW w:w="3430" w:type="dxa"/>
            <w:vAlign w:val="center"/>
          </w:tcPr>
          <w:p>
            <w:pPr>
              <w:pStyle w:val="13"/>
            </w:pPr>
            <w:r>
              <w:t>办理案件结案率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资金使用及时率</w:t>
            </w:r>
          </w:p>
        </w:tc>
        <w:tc>
          <w:tcPr>
            <w:tcW w:w="3430" w:type="dxa"/>
            <w:vAlign w:val="center"/>
          </w:tcPr>
          <w:p>
            <w:pPr>
              <w:pStyle w:val="13"/>
            </w:pPr>
            <w:r>
              <w:t>资金使用及时率</w:t>
            </w:r>
          </w:p>
        </w:tc>
        <w:tc>
          <w:tcPr>
            <w:tcW w:w="2551" w:type="dxa"/>
            <w:vAlign w:val="center"/>
          </w:tcPr>
          <w:p>
            <w:pPr>
              <w:pStyle w:val="13"/>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项目资金使用率</w:t>
            </w:r>
          </w:p>
        </w:tc>
        <w:tc>
          <w:tcPr>
            <w:tcW w:w="3430" w:type="dxa"/>
            <w:vAlign w:val="center"/>
          </w:tcPr>
          <w:p>
            <w:pPr>
              <w:pStyle w:val="13"/>
            </w:pPr>
            <w:r>
              <w:t>项目资金使用率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保障检察监督职能履行</w:t>
            </w:r>
          </w:p>
        </w:tc>
        <w:tc>
          <w:tcPr>
            <w:tcW w:w="3430" w:type="dxa"/>
            <w:vAlign w:val="center"/>
          </w:tcPr>
          <w:p>
            <w:pPr>
              <w:pStyle w:val="13"/>
            </w:pPr>
            <w:r>
              <w:t>保障检察监督职能履行</w:t>
            </w:r>
          </w:p>
        </w:tc>
        <w:tc>
          <w:tcPr>
            <w:tcW w:w="2551" w:type="dxa"/>
            <w:vAlign w:val="center"/>
          </w:tcPr>
          <w:p>
            <w:pPr>
              <w:pStyle w:val="13"/>
            </w:pPr>
            <w:r>
              <w:t xml:space="preserve">提高检察院对公安机关的立案侦查工作及法院审判工作监督力度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检察干警满意度</w:t>
            </w:r>
          </w:p>
        </w:tc>
        <w:tc>
          <w:tcPr>
            <w:tcW w:w="3430" w:type="dxa"/>
            <w:vAlign w:val="center"/>
          </w:tcPr>
          <w:p>
            <w:pPr>
              <w:pStyle w:val="13"/>
            </w:pPr>
            <w:r>
              <w:t>检察干警满意度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09"/>
      <w:bookmarkStart w:id="11" w:name="_Toc964"/>
      <w:r>
        <w:rPr>
          <w:rFonts w:ascii="方正仿宋_GBK" w:hAnsi="方正仿宋_GBK" w:eastAsia="方正仿宋_GBK" w:cs="方正仿宋_GBK"/>
          <w:color w:val="000000"/>
          <w:sz w:val="28"/>
        </w:rPr>
        <w:t>6.扫黑除恶专项经费-非同级财政拨款绩效目标表</w:t>
      </w:r>
      <w:bookmarkEnd w:id="10"/>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252101天津市人民检察院第一分院</w:t>
            </w:r>
          </w:p>
        </w:tc>
        <w:tc>
          <w:tcPr>
            <w:tcW w:w="1276"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扫黑除恶专项经费-非同级财政拨款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w:t>
            </w:r>
          </w:p>
        </w:tc>
        <w:tc>
          <w:tcPr>
            <w:tcW w:w="1587" w:type="dxa"/>
            <w:vAlign w:val="center"/>
          </w:tcPr>
          <w:p>
            <w:pPr>
              <w:pStyle w:val="14"/>
            </w:pPr>
            <w:r>
              <w:t>其中：财政    资金</w:t>
            </w:r>
          </w:p>
        </w:tc>
        <w:tc>
          <w:tcPr>
            <w:tcW w:w="1843" w:type="dxa"/>
            <w:vAlign w:val="center"/>
          </w:tcPr>
          <w:p>
            <w:pPr>
              <w:pStyle w:val="13"/>
            </w:pPr>
            <w:r>
              <w:t xml:space="preserve"> </w:t>
            </w:r>
          </w:p>
        </w:tc>
        <w:tc>
          <w:tcPr>
            <w:tcW w:w="1276" w:type="dxa"/>
            <w:vAlign w:val="center"/>
          </w:tcPr>
          <w:p>
            <w:pPr>
              <w:pStyle w:val="14"/>
            </w:pPr>
            <w:r>
              <w:t>其他资金</w:t>
            </w:r>
          </w:p>
        </w:tc>
        <w:tc>
          <w:tcPr>
            <w:tcW w:w="1276" w:type="dxa"/>
            <w:vAlign w:val="center"/>
          </w:tcPr>
          <w:p>
            <w:pPr>
              <w:pStyle w:val="13"/>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为依法强化人民检察院法律监督职责，维护公平正义，通过本项目实施，保障检察取证、提讯、调查等发生的差旅费和其他相关办案费用，预计经费4万元。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1.依法保障一分院作为检察机关履行法定监督职责，依法强化法律监督，维护公平正义，保障我院办案业务的正常需要。</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案件受理数量</w:t>
            </w:r>
          </w:p>
        </w:tc>
        <w:tc>
          <w:tcPr>
            <w:tcW w:w="3430" w:type="dxa"/>
            <w:vAlign w:val="center"/>
          </w:tcPr>
          <w:p>
            <w:pPr>
              <w:pStyle w:val="13"/>
            </w:pPr>
            <w:r>
              <w:t>案件受理数量</w:t>
            </w:r>
          </w:p>
        </w:tc>
        <w:tc>
          <w:tcPr>
            <w:tcW w:w="2551" w:type="dxa"/>
            <w:vAlign w:val="center"/>
          </w:tcPr>
          <w:p>
            <w:pPr>
              <w:pStyle w:val="13"/>
            </w:pPr>
            <w:r>
              <w:t>≥8件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办案案件结案率</w:t>
            </w:r>
          </w:p>
        </w:tc>
        <w:tc>
          <w:tcPr>
            <w:tcW w:w="3430" w:type="dxa"/>
            <w:vAlign w:val="center"/>
          </w:tcPr>
          <w:p>
            <w:pPr>
              <w:pStyle w:val="13"/>
            </w:pPr>
            <w:r>
              <w:t>办案案件结案率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资金使用及时率</w:t>
            </w:r>
          </w:p>
        </w:tc>
        <w:tc>
          <w:tcPr>
            <w:tcW w:w="3430" w:type="dxa"/>
            <w:vAlign w:val="center"/>
          </w:tcPr>
          <w:p>
            <w:pPr>
              <w:pStyle w:val="13"/>
            </w:pPr>
            <w:r>
              <w:t>资金使用及时率</w:t>
            </w:r>
          </w:p>
        </w:tc>
        <w:tc>
          <w:tcPr>
            <w:tcW w:w="2551" w:type="dxa"/>
            <w:vAlign w:val="center"/>
          </w:tcPr>
          <w:p>
            <w:pPr>
              <w:pStyle w:val="13"/>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项目资金使用率</w:t>
            </w:r>
          </w:p>
        </w:tc>
        <w:tc>
          <w:tcPr>
            <w:tcW w:w="3430" w:type="dxa"/>
            <w:vAlign w:val="center"/>
          </w:tcPr>
          <w:p>
            <w:pPr>
              <w:pStyle w:val="13"/>
            </w:pPr>
            <w:r>
              <w:t>项目资金使用率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保障检察监督职能履行</w:t>
            </w:r>
          </w:p>
        </w:tc>
        <w:tc>
          <w:tcPr>
            <w:tcW w:w="3430" w:type="dxa"/>
            <w:vAlign w:val="center"/>
          </w:tcPr>
          <w:p>
            <w:pPr>
              <w:pStyle w:val="13"/>
            </w:pPr>
            <w:r>
              <w:t>保障检察监督职能履行</w:t>
            </w:r>
          </w:p>
        </w:tc>
        <w:tc>
          <w:tcPr>
            <w:tcW w:w="2551" w:type="dxa"/>
            <w:vAlign w:val="center"/>
          </w:tcPr>
          <w:p>
            <w:pPr>
              <w:pStyle w:val="13"/>
            </w:pPr>
            <w:r>
              <w:t xml:space="preserve">提高检察院对公安机关的立案侦查工作及法院审判工作监督力度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检察干警满意度</w:t>
            </w:r>
          </w:p>
        </w:tc>
        <w:tc>
          <w:tcPr>
            <w:tcW w:w="3430" w:type="dxa"/>
            <w:vAlign w:val="center"/>
          </w:tcPr>
          <w:p>
            <w:pPr>
              <w:pStyle w:val="13"/>
            </w:pPr>
            <w:r>
              <w:t>检察干警满意度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0"/>
      <w:bookmarkStart w:id="13" w:name="_Toc29459"/>
      <w:r>
        <w:rPr>
          <w:rFonts w:ascii="方正仿宋_GBK" w:hAnsi="方正仿宋_GBK" w:eastAsia="方正仿宋_GBK" w:cs="方正仿宋_GBK"/>
          <w:color w:val="000000"/>
          <w:sz w:val="28"/>
        </w:rPr>
        <w:t>7.司法救助经费-2023中央绩效目标表</w:t>
      </w:r>
      <w:bookmarkEnd w:id="12"/>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252101天津市人民检察院第一分院</w:t>
            </w:r>
          </w:p>
        </w:tc>
        <w:tc>
          <w:tcPr>
            <w:tcW w:w="1276"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司法救助经费-2023中央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w:t>
            </w:r>
          </w:p>
        </w:tc>
        <w:tc>
          <w:tcPr>
            <w:tcW w:w="1587" w:type="dxa"/>
            <w:vAlign w:val="center"/>
          </w:tcPr>
          <w:p>
            <w:pPr>
              <w:pStyle w:val="14"/>
            </w:pPr>
            <w:r>
              <w:t>其中：财政    资金</w:t>
            </w:r>
          </w:p>
        </w:tc>
        <w:tc>
          <w:tcPr>
            <w:tcW w:w="1843" w:type="dxa"/>
            <w:vAlign w:val="center"/>
          </w:tcPr>
          <w:p>
            <w:pPr>
              <w:pStyle w:val="13"/>
            </w:pPr>
            <w:r>
              <w:t>20.00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3"/>
            </w:pPr>
            <w:r>
              <w:t>用于发放司法救助金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1.落实中央政法转移支付资金，完善人权司法保障体系，充分用好司法救助等化解矛盾手段，为救助申请人摆脱生活面临的急迫困难提供有效司法保障。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救助人员数量</w:t>
            </w:r>
          </w:p>
        </w:tc>
        <w:tc>
          <w:tcPr>
            <w:tcW w:w="3430" w:type="dxa"/>
            <w:vAlign w:val="center"/>
          </w:tcPr>
          <w:p>
            <w:pPr>
              <w:pStyle w:val="13"/>
            </w:pPr>
            <w:r>
              <w:t>救助人员数量</w:t>
            </w:r>
          </w:p>
        </w:tc>
        <w:tc>
          <w:tcPr>
            <w:tcW w:w="2551" w:type="dxa"/>
            <w:vAlign w:val="center"/>
          </w:tcPr>
          <w:p>
            <w:pPr>
              <w:pStyle w:val="13"/>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救助资金发放合规率</w:t>
            </w:r>
          </w:p>
        </w:tc>
        <w:tc>
          <w:tcPr>
            <w:tcW w:w="3430" w:type="dxa"/>
            <w:vAlign w:val="center"/>
          </w:tcPr>
          <w:p>
            <w:pPr>
              <w:pStyle w:val="13"/>
            </w:pPr>
            <w:r>
              <w:t>救助资金发放合规率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救助资金发放及时率</w:t>
            </w:r>
          </w:p>
        </w:tc>
        <w:tc>
          <w:tcPr>
            <w:tcW w:w="3430" w:type="dxa"/>
            <w:vAlign w:val="center"/>
          </w:tcPr>
          <w:p>
            <w:pPr>
              <w:pStyle w:val="13"/>
            </w:pPr>
            <w:r>
              <w:t>救助资金发放及时率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司法救助金额</w:t>
            </w:r>
          </w:p>
        </w:tc>
        <w:tc>
          <w:tcPr>
            <w:tcW w:w="3430" w:type="dxa"/>
            <w:vAlign w:val="center"/>
          </w:tcPr>
          <w:p>
            <w:pPr>
              <w:pStyle w:val="13"/>
            </w:pPr>
            <w:r>
              <w:t>司法救助金额</w:t>
            </w:r>
          </w:p>
        </w:tc>
        <w:tc>
          <w:tcPr>
            <w:tcW w:w="2551" w:type="dxa"/>
            <w:vAlign w:val="center"/>
          </w:tcPr>
          <w:p>
            <w:pPr>
              <w:pStyle w:val="13"/>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改善救助对象生活</w:t>
            </w:r>
          </w:p>
        </w:tc>
        <w:tc>
          <w:tcPr>
            <w:tcW w:w="3430" w:type="dxa"/>
            <w:vAlign w:val="center"/>
          </w:tcPr>
          <w:p>
            <w:pPr>
              <w:pStyle w:val="13"/>
            </w:pPr>
            <w:r>
              <w:t>改善救助对象生活</w:t>
            </w:r>
          </w:p>
        </w:tc>
        <w:tc>
          <w:tcPr>
            <w:tcW w:w="2551" w:type="dxa"/>
            <w:vAlign w:val="center"/>
          </w:tcPr>
          <w:p>
            <w:pPr>
              <w:pStyle w:val="13"/>
            </w:pPr>
            <w:r>
              <w:t>为救助申请人摆脱生活面临的急迫困难提供有效司法保障。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被救助对象满意度</w:t>
            </w:r>
          </w:p>
        </w:tc>
        <w:tc>
          <w:tcPr>
            <w:tcW w:w="3430" w:type="dxa"/>
            <w:vAlign w:val="center"/>
          </w:tcPr>
          <w:p>
            <w:pPr>
              <w:pStyle w:val="13"/>
            </w:pPr>
            <w:r>
              <w:t>被救助对象满意度</w:t>
            </w:r>
          </w:p>
        </w:tc>
        <w:tc>
          <w:tcPr>
            <w:tcW w:w="2551" w:type="dxa"/>
            <w:vAlign w:val="center"/>
          </w:tcPr>
          <w:p>
            <w:pPr>
              <w:pStyle w:val="13"/>
            </w:pPr>
            <w:r>
              <w:t>≥95%</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mMzNmJkZTM4YmQxYmJjZTA0MjcwOTAwY2YxNDVmZjAifQ=="/>
  </w:docVars>
  <w:rsids>
    <w:rsidRoot w:val="00000000"/>
    <w:rsid w:val="08C615E4"/>
    <w:rsid w:val="224129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2023-02-08T17:11:21Z</dcterms:created>
  <dcterms:modified xsi:type="dcterms:W3CDTF">2023-02-08T09:11:21Z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2023-02-08T17:11:21Z</dcterms:created>
  <dcterms:modified xsi:type="dcterms:W3CDTF">2023-02-08T09:11:21Z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2023-02-08T17:11:20Z</dcterms:created>
  <dcterms:modified xsi:type="dcterms:W3CDTF">2023-02-08T09:11:20Z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2023-02-08T17:11:20Z</dcterms:created>
  <dcterms:modified xsi:type="dcterms:W3CDTF">2023-02-08T09:11:20Z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2023-02-08T17:11:20Z</dcterms:created>
  <dcterms:modified xsi:type="dcterms:W3CDTF">2023-02-08T09:11:20Z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2023-02-08T17:11:20Z</dcterms:created>
  <dcterms:modified xsi:type="dcterms:W3CDTF">2023-02-08T09:11:20Z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2023-02-08T17:11:20Z</dcterms:created>
  <dcterms:modified xsi:type="dcterms:W3CDTF">2023-02-08T09:11:20Z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2023-02-08T17:11:20Z</dcterms:created>
  <dcterms:modified xsi:type="dcterms:W3CDTF">2023-02-08T09:11:20Z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2023-02-08T17:11:21Z</dcterms:created>
  <dcterms:modified xsi:type="dcterms:W3CDTF">2023-02-08T09:11:21Z</dcterms:modified>
</cp:coreProperties>
</file>

<file path=customXml/itemProps1.xml><?xml version="1.0" encoding="utf-8"?>
<ds:datastoreItem xmlns:ds="http://schemas.openxmlformats.org/officeDocument/2006/customXml" ds:itemID="{a27485fe-b73f-4883-b17a-c3c760204f83}">
  <ds:schemaRefs/>
</ds:datastoreItem>
</file>

<file path=customXml/itemProps10.xml><?xml version="1.0" encoding="utf-8"?>
<ds:datastoreItem xmlns:ds="http://schemas.openxmlformats.org/officeDocument/2006/customXml" ds:itemID="{19d53935-2cfb-4f00-bc82-acb8621e4efb}">
  <ds:schemaRefs/>
</ds:datastoreItem>
</file>

<file path=customXml/itemProps11.xml><?xml version="1.0" encoding="utf-8"?>
<ds:datastoreItem xmlns:ds="http://schemas.openxmlformats.org/officeDocument/2006/customXml" ds:itemID="{d8d371f6-b499-4891-9a9d-3ade2df62395}">
  <ds:schemaRefs/>
</ds:datastoreItem>
</file>

<file path=customXml/itemProps12.xml><?xml version="1.0" encoding="utf-8"?>
<ds:datastoreItem xmlns:ds="http://schemas.openxmlformats.org/officeDocument/2006/customXml" ds:itemID="{d0bf2a3e-64de-49c0-84c0-80a9946dd4cd}">
  <ds:schemaRefs/>
</ds:datastoreItem>
</file>

<file path=customXml/itemProps13.xml><?xml version="1.0" encoding="utf-8"?>
<ds:datastoreItem xmlns:ds="http://schemas.openxmlformats.org/officeDocument/2006/customXml" ds:itemID="{accf4f62-4677-480b-9834-76518e93a5a3}">
  <ds:schemaRefs/>
</ds:datastoreItem>
</file>

<file path=customXml/itemProps14.xml><?xml version="1.0" encoding="utf-8"?>
<ds:datastoreItem xmlns:ds="http://schemas.openxmlformats.org/officeDocument/2006/customXml" ds:itemID="{9a2eee54-02a0-436a-ae9e-41e384d3a5ca}">
  <ds:schemaRefs/>
</ds:datastoreItem>
</file>

<file path=customXml/itemProps15.xml><?xml version="1.0" encoding="utf-8"?>
<ds:datastoreItem xmlns:ds="http://schemas.openxmlformats.org/officeDocument/2006/customXml" ds:itemID="{2f674f67-53b8-4b4c-8acf-df7fd179d078}">
  <ds:schemaRefs/>
</ds:datastoreItem>
</file>

<file path=customXml/itemProps16.xml><?xml version="1.0" encoding="utf-8"?>
<ds:datastoreItem xmlns:ds="http://schemas.openxmlformats.org/officeDocument/2006/customXml" ds:itemID="{7832d105-177f-4aa6-9207-366dc886c84d}">
  <ds:schemaRefs/>
</ds:datastoreItem>
</file>

<file path=customXml/itemProps17.xml><?xml version="1.0" encoding="utf-8"?>
<ds:datastoreItem xmlns:ds="http://schemas.openxmlformats.org/officeDocument/2006/customXml" ds:itemID="{2fa78576-b1c5-4963-878e-7cd4f373564c}">
  <ds:schemaRefs/>
</ds:datastoreItem>
</file>

<file path=customXml/itemProps18.xml><?xml version="1.0" encoding="utf-8"?>
<ds:datastoreItem xmlns:ds="http://schemas.openxmlformats.org/officeDocument/2006/customXml" ds:itemID="{b3e40781-e008-4c2c-8785-72aad760eeb7}">
  <ds:schemaRefs/>
</ds:datastoreItem>
</file>

<file path=customXml/itemProps2.xml><?xml version="1.0" encoding="utf-8"?>
<ds:datastoreItem xmlns:ds="http://schemas.openxmlformats.org/officeDocument/2006/customXml" ds:itemID="{7f38be48-020e-4096-ab4a-fa6bb7cf098a}">
  <ds:schemaRefs/>
</ds:datastoreItem>
</file>

<file path=customXml/itemProps3.xml><?xml version="1.0" encoding="utf-8"?>
<ds:datastoreItem xmlns:ds="http://schemas.openxmlformats.org/officeDocument/2006/customXml" ds:itemID="{0e8b6f61-07a0-41fe-a8b1-7ca44512397f}">
  <ds:schemaRefs/>
</ds:datastoreItem>
</file>

<file path=customXml/itemProps4.xml><?xml version="1.0" encoding="utf-8"?>
<ds:datastoreItem xmlns:ds="http://schemas.openxmlformats.org/officeDocument/2006/customXml" ds:itemID="{41348799-3eae-4fd6-8aac-5468b604603c}">
  <ds:schemaRefs/>
</ds:datastoreItem>
</file>

<file path=customXml/itemProps5.xml><?xml version="1.0" encoding="utf-8"?>
<ds:datastoreItem xmlns:ds="http://schemas.openxmlformats.org/officeDocument/2006/customXml" ds:itemID="{439e75ed-3d48-4d15-acca-e30752e98329}">
  <ds:schemaRefs/>
</ds:datastoreItem>
</file>

<file path=customXml/itemProps6.xml><?xml version="1.0" encoding="utf-8"?>
<ds:datastoreItem xmlns:ds="http://schemas.openxmlformats.org/officeDocument/2006/customXml" ds:itemID="{faf4d264-6b74-4e1d-bc8e-cef5392b1240}">
  <ds:schemaRefs/>
</ds:datastoreItem>
</file>

<file path=customXml/itemProps7.xml><?xml version="1.0" encoding="utf-8"?>
<ds:datastoreItem xmlns:ds="http://schemas.openxmlformats.org/officeDocument/2006/customXml" ds:itemID="{27fc1c1e-e788-466f-8b5a-7e6b786d9957}">
  <ds:schemaRefs/>
</ds:datastoreItem>
</file>

<file path=customXml/itemProps8.xml><?xml version="1.0" encoding="utf-8"?>
<ds:datastoreItem xmlns:ds="http://schemas.openxmlformats.org/officeDocument/2006/customXml" ds:itemID="{fdab157d-327f-4313-9fef-153be4cec904}">
  <ds:schemaRefs/>
</ds:datastoreItem>
</file>

<file path=customXml/itemProps9.xml><?xml version="1.0" encoding="utf-8"?>
<ds:datastoreItem xmlns:ds="http://schemas.openxmlformats.org/officeDocument/2006/customXml" ds:itemID="{38ac4c2f-58a4-4f05-8cc0-0a35e090781a}">
  <ds:schemaRefs/>
</ds:datastoreItem>
</file>

<file path=docProps/app.xml><?xml version="1.0" encoding="utf-8"?>
<Properties xmlns="http://schemas.openxmlformats.org/officeDocument/2006/extended-properties" xmlns:vt="http://schemas.openxmlformats.org/officeDocument/2006/docPropsVTypes">
  <Pages>11</Pages>
  <Words>3210</Words>
  <Characters>3451</Characters>
  <TotalTime>1</TotalTime>
  <ScaleCrop>false</ScaleCrop>
  <LinksUpToDate>false</LinksUpToDate>
  <CharactersWithSpaces>3543</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2023-02-08T17:11:00Z</dcterms:created>
  <dc:creator>dell</dc:creator>
  <cp:lastModifiedBy>pc_090</cp:lastModifiedBy>
  <dcterms:modified xsi:type="dcterms:W3CDTF">2023-02-20T00:20:55Z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E4DF22BD3AF846C0B3BD625E4DC6F1DF</vt:lpwstr>
  </property>
</Properties>
</file>