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000000"/>
          <w:sz w:val="52"/>
        </w:rPr>
      </w:pPr>
    </w:p>
    <w:p>
      <w:pPr>
        <w:jc w:val="center"/>
        <w:rPr>
          <w:rFonts w:ascii="方正小标宋_GBK" w:hAnsi="方正小标宋_GBK" w:eastAsia="方正小标宋_GBK" w:cs="方正小标宋_GBK"/>
          <w:color w:val="000000"/>
          <w:sz w:val="52"/>
        </w:rPr>
      </w:pPr>
    </w:p>
    <w:p>
      <w:pPr>
        <w:jc w:val="center"/>
        <w:rPr>
          <w:rFonts w:ascii="方正小标宋_GBK" w:hAnsi="方正小标宋_GBK" w:eastAsia="方正小标宋_GBK" w:cs="方正小标宋_GBK"/>
          <w:color w:val="000000"/>
          <w:sz w:val="52"/>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eastAsia="方正小标宋简体"/>
          <w:color w:val="000000"/>
          <w:sz w:val="56"/>
          <w:szCs w:val="22"/>
          <w:lang w:eastAsia="zh-CN"/>
        </w:rPr>
      </w:pPr>
      <w:r>
        <w:rPr>
          <w:rFonts w:eastAsia="方正小标宋简体"/>
          <w:color w:val="000000"/>
          <w:sz w:val="56"/>
          <w:szCs w:val="22"/>
          <w:lang w:eastAsia="zh-CN"/>
        </w:rPr>
        <w:t>天津市科学技术局</w:t>
      </w: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2023年</w:t>
      </w:r>
      <w:r>
        <w:rPr>
          <w:rFonts w:eastAsia="方正小标宋简体"/>
          <w:color w:val="000000"/>
          <w:sz w:val="52"/>
          <w:szCs w:val="52"/>
        </w:rPr>
        <w:t>）</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both"/>
        <w:sectPr>
          <w:pgSz w:w="11900" w:h="16840"/>
          <w:pgMar w:top="1984" w:right="1304" w:bottom="1134" w:left="1304" w:header="720" w:footer="720" w:gutter="0"/>
          <w:pgNumType w:fmt="numberInDash"/>
          <w:cols w:space="720" w:num="1"/>
          <w:titlePg/>
        </w:sectPr>
      </w:pPr>
    </w:p>
    <w:p>
      <w:pPr>
        <w:jc w:val="center"/>
        <w:rPr>
          <w:rFonts w:ascii="黑体" w:hAnsi="黑体" w:eastAsia="黑体"/>
        </w:rPr>
      </w:pPr>
      <w:r>
        <w:rPr>
          <w:rFonts w:ascii="黑体" w:hAnsi="黑体"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8"/>
        <w:tabs>
          <w:tab w:val="right" w:leader="dot" w:pos="9282"/>
        </w:tabs>
        <w:ind w:left="0"/>
        <w:rPr>
          <w:rFonts w:eastAsia="仿宋_GB2312"/>
          <w:kern w:val="2"/>
          <w:sz w:val="30"/>
          <w:szCs w:val="30"/>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"_Toc126831779" </w:instrText>
      </w:r>
      <w:r>
        <w:fldChar w:fldCharType="separate"/>
      </w:r>
      <w:r>
        <w:rPr>
          <w:rStyle w:val="13"/>
          <w:rFonts w:eastAsia="仿宋_GB2312"/>
          <w:sz w:val="30"/>
          <w:szCs w:val="30"/>
        </w:rPr>
        <w:t>1.办公用房租赁绩效目标表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"_Toc126831780" </w:instrText>
      </w:r>
      <w:r>
        <w:fldChar w:fldCharType="separate"/>
      </w:r>
      <w:r>
        <w:rPr>
          <w:rStyle w:val="13"/>
          <w:rFonts w:eastAsia="仿宋_GB2312"/>
          <w:sz w:val="30"/>
          <w:szCs w:val="30"/>
        </w:rPr>
        <w:t>2.国际科技交流绩效目标表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"_Toc126831781" </w:instrText>
      </w:r>
      <w:r>
        <w:fldChar w:fldCharType="separate"/>
      </w:r>
      <w:r>
        <w:rPr>
          <w:rStyle w:val="13"/>
          <w:rFonts w:eastAsia="仿宋_GB2312"/>
          <w:sz w:val="30"/>
          <w:szCs w:val="30"/>
        </w:rPr>
        <w:t>3.部门设备购置（债券利息）绩效目标表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"_Toc126831782" </w:instrText>
      </w:r>
      <w:r>
        <w:fldChar w:fldCharType="separate"/>
      </w:r>
      <w:r>
        <w:rPr>
          <w:rStyle w:val="13"/>
          <w:rFonts w:eastAsia="仿宋_GB2312"/>
          <w:sz w:val="30"/>
          <w:szCs w:val="30"/>
        </w:rPr>
        <w:t>4.大型地震模拟研究设施（债券利息）绩效目标表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"_Toc126831783" </w:instrText>
      </w:r>
      <w:r>
        <w:fldChar w:fldCharType="separate"/>
      </w:r>
      <w:r>
        <w:rPr>
          <w:rStyle w:val="13"/>
          <w:rFonts w:eastAsia="仿宋_GB2312"/>
          <w:sz w:val="30"/>
          <w:szCs w:val="30"/>
        </w:rPr>
        <w:t>5.天津市合成生物技术创新能力提升行动（债券利息）绩效目标表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"_Toc126831784" </w:instrText>
      </w:r>
      <w:r>
        <w:fldChar w:fldCharType="separate"/>
      </w:r>
      <w:r>
        <w:rPr>
          <w:rStyle w:val="13"/>
          <w:rFonts w:eastAsia="仿宋_GB2312"/>
          <w:sz w:val="30"/>
          <w:szCs w:val="30"/>
        </w:rPr>
        <w:t>6.天津市科学技术普及项目绩效目标表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"_Toc126831785" </w:instrText>
      </w:r>
      <w:r>
        <w:fldChar w:fldCharType="separate"/>
      </w:r>
      <w:r>
        <w:rPr>
          <w:rStyle w:val="13"/>
          <w:rFonts w:eastAsia="仿宋_GB2312"/>
          <w:sz w:val="30"/>
          <w:szCs w:val="30"/>
        </w:rPr>
        <w:t>7.天津市中央引导地方科技发展资金项目绩效目标表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"_Toc126831786" </w:instrText>
      </w:r>
      <w:r>
        <w:fldChar w:fldCharType="separate"/>
      </w:r>
      <w:r>
        <w:rPr>
          <w:rStyle w:val="13"/>
          <w:rFonts w:eastAsia="仿宋_GB2312"/>
          <w:sz w:val="30"/>
          <w:szCs w:val="30"/>
        </w:rPr>
        <w:t>8.天津医学健康研究院（债券利息）绩效目标表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"_Toc126831787" </w:instrText>
      </w:r>
      <w:r>
        <w:fldChar w:fldCharType="separate"/>
      </w:r>
      <w:r>
        <w:rPr>
          <w:rStyle w:val="13"/>
          <w:rFonts w:eastAsia="仿宋_GB2312"/>
          <w:sz w:val="30"/>
          <w:szCs w:val="30"/>
        </w:rPr>
        <w:t>9.津科帮扶服务平台开发与运维及帮扶视频制作专项工作绩效目标表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"_Toc126831788" </w:instrText>
      </w:r>
      <w:r>
        <w:fldChar w:fldCharType="separate"/>
      </w:r>
      <w:r>
        <w:rPr>
          <w:rStyle w:val="13"/>
          <w:rFonts w:eastAsia="仿宋_GB2312"/>
          <w:sz w:val="30"/>
          <w:szCs w:val="30"/>
        </w:rPr>
        <w:t>10.科技成果转化网升级维护绩效目标表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"_Toc126831789" </w:instrText>
      </w:r>
      <w:r>
        <w:fldChar w:fldCharType="separate"/>
      </w:r>
      <w:r>
        <w:rPr>
          <w:rStyle w:val="13"/>
          <w:rFonts w:eastAsia="仿宋_GB2312"/>
          <w:sz w:val="30"/>
          <w:szCs w:val="30"/>
        </w:rPr>
        <w:t>11.科技信息资源建设绩效目标表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"_Toc126831790" </w:instrText>
      </w:r>
      <w:r>
        <w:fldChar w:fldCharType="separate"/>
      </w:r>
      <w:r>
        <w:rPr>
          <w:rStyle w:val="13"/>
          <w:rFonts w:eastAsia="仿宋_GB2312"/>
          <w:sz w:val="30"/>
          <w:szCs w:val="30"/>
        </w:rPr>
        <w:t>12.市科技局网络安全和网络科技环境运维绩效目标表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"_Toc126831791" </w:instrText>
      </w:r>
      <w:r>
        <w:fldChar w:fldCharType="separate"/>
      </w:r>
      <w:r>
        <w:rPr>
          <w:rStyle w:val="13"/>
          <w:rFonts w:eastAsia="仿宋_GB2312"/>
          <w:sz w:val="30"/>
          <w:szCs w:val="30"/>
        </w:rPr>
        <w:t>13.天津市科技计划项目管理信息系统运维与网络视频答辩服务绩效目标表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"_Toc126831792" </w:instrText>
      </w:r>
      <w:r>
        <w:fldChar w:fldCharType="separate"/>
      </w:r>
      <w:r>
        <w:rPr>
          <w:rStyle w:val="13"/>
          <w:rFonts w:eastAsia="仿宋_GB2312"/>
          <w:sz w:val="30"/>
          <w:szCs w:val="30"/>
        </w:rPr>
        <w:t>14.天津市引进境外专家项目管理信息系统维护及天津市外国专家科研项目管理信息系统建设绩效目标表</w:t>
      </w:r>
      <w:r>
        <w:rPr>
          <w:rStyle w:val="13"/>
          <w:rFonts w:eastAsia="仿宋_GB2312"/>
          <w:sz w:val="30"/>
          <w:szCs w:val="30"/>
        </w:rPr>
        <w:fldChar w:fldCharType="end"/>
      </w:r>
    </w:p>
    <w:p>
      <w:pPr>
        <w:pStyle w:val="8"/>
        <w:tabs>
          <w:tab w:val="right" w:leader="dot" w:pos="9282"/>
        </w:tabs>
        <w:ind w:left="0"/>
        <w:rPr>
          <w:rFonts w:eastAsia="仿宋_GB2312"/>
          <w:kern w:val="2"/>
          <w:sz w:val="30"/>
          <w:szCs w:val="30"/>
          <w:lang w:eastAsia="zh-CN"/>
        </w:rPr>
      </w:pPr>
      <w:r>
        <w:fldChar w:fldCharType="begin"/>
      </w:r>
      <w:r>
        <w:instrText xml:space="preserve"> HYPERLINK \l "_Toc126831793" </w:instrText>
      </w:r>
      <w:r>
        <w:fldChar w:fldCharType="separate"/>
      </w:r>
      <w:r>
        <w:rPr>
          <w:rStyle w:val="13"/>
          <w:rFonts w:eastAsia="仿宋_GB2312"/>
          <w:sz w:val="30"/>
          <w:szCs w:val="30"/>
        </w:rPr>
        <w:t>15.科技统计信息系统建设和运维工作经费绩效目标表</w:t>
      </w:r>
      <w:r>
        <w:rPr>
          <w:rStyle w:val="13"/>
          <w:rFonts w:eastAsia="仿宋_GB2312"/>
          <w:sz w:val="30"/>
          <w:szCs w:val="30"/>
        </w:rPr>
        <w:fldChar w:fldCharType="end"/>
      </w:r>
    </w:p>
    <w:p>
      <w:r>
        <w:rPr>
          <w:rFonts w:eastAsia="方正仿宋_GBK"/>
          <w:color w:val="000000"/>
          <w:sz w:val="28"/>
        </w:rPr>
        <w:fldChar w:fldCharType="end"/>
      </w:r>
    </w:p>
    <w:p>
      <w:bookmarkStart w:id="15" w:name="_GoBack"/>
      <w:bookmarkEnd w:id="15"/>
      <w:r>
        <w:br w:type="page"/>
      </w:r>
      <w:r>
        <w:rPr>
          <w:rFonts w:ascii="方正仿宋_GBK" w:hAnsi="方正仿宋_GBK" w:eastAsia="方正仿宋_GBK" w:cs="方正仿宋_GBK"/>
          <w:color w:val="000000"/>
          <w:sz w:val="28"/>
        </w:rPr>
        <w:t xml:space="preserve"> </w:t>
      </w:r>
    </w:p>
    <w:p>
      <w:pPr>
        <w:ind w:firstLine="560"/>
        <w:outlineLvl w:val="3"/>
      </w:pPr>
      <w:bookmarkStart w:id="0" w:name="_Toc126831779"/>
      <w:r>
        <w:rPr>
          <w:rFonts w:ascii="方正仿宋_GBK" w:hAnsi="方正仿宋_GBK" w:eastAsia="方正仿宋_GBK" w:cs="方正仿宋_GBK"/>
          <w:color w:val="000000"/>
          <w:sz w:val="28"/>
        </w:rPr>
        <w:t>1.办公用房租赁绩效目标表</w:t>
      </w:r>
      <w:bookmarkEnd w:id="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办公用房租赁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144.00</w:t>
            </w:r>
          </w:p>
        </w:tc>
        <w:tc>
          <w:tcPr>
            <w:tcW w:w="1587" w:type="dxa"/>
            <w:vAlign w:val="center"/>
          </w:tcPr>
          <w:p>
            <w:pPr>
              <w:pStyle w:val="20"/>
            </w:pPr>
            <w:r>
              <w:t>其中：财政    资金</w:t>
            </w:r>
          </w:p>
        </w:tc>
        <w:tc>
          <w:tcPr>
            <w:tcW w:w="1843" w:type="dxa"/>
            <w:vAlign w:val="center"/>
          </w:tcPr>
          <w:p>
            <w:pPr>
              <w:pStyle w:val="19"/>
            </w:pPr>
            <w:r>
              <w:t>144.00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办公用房租赁支出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1.完成办公用房租赁，租赁房屋建筑面积4831平方米（含办公用房、会议室、服务保障用房等），能够满足科技局日常办公所需的办公用房、场地及车位需求。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服务人数</w:t>
            </w:r>
          </w:p>
        </w:tc>
        <w:tc>
          <w:tcPr>
            <w:tcW w:w="3430" w:type="dxa"/>
            <w:vAlign w:val="center"/>
          </w:tcPr>
          <w:p>
            <w:pPr>
              <w:pStyle w:val="19"/>
            </w:pPr>
            <w:r>
              <w:t>服务人数</w:t>
            </w:r>
          </w:p>
        </w:tc>
        <w:tc>
          <w:tcPr>
            <w:tcW w:w="2551" w:type="dxa"/>
            <w:vAlign w:val="center"/>
          </w:tcPr>
          <w:p>
            <w:pPr>
              <w:pStyle w:val="19"/>
            </w:pPr>
            <w:r>
              <w:t>≥135人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租赁房屋面积</w:t>
            </w:r>
          </w:p>
        </w:tc>
        <w:tc>
          <w:tcPr>
            <w:tcW w:w="3430" w:type="dxa"/>
            <w:vAlign w:val="center"/>
          </w:tcPr>
          <w:p>
            <w:pPr>
              <w:pStyle w:val="19"/>
            </w:pPr>
            <w:r>
              <w:t>租赁房屋面积</w:t>
            </w:r>
          </w:p>
        </w:tc>
        <w:tc>
          <w:tcPr>
            <w:tcW w:w="2551" w:type="dxa"/>
            <w:vAlign w:val="center"/>
          </w:tcPr>
          <w:p>
            <w:pPr>
              <w:pStyle w:val="19"/>
            </w:pPr>
            <w:r>
              <w:t>≥4831平方米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租赁房屋使用率</w:t>
            </w:r>
          </w:p>
        </w:tc>
        <w:tc>
          <w:tcPr>
            <w:tcW w:w="3430" w:type="dxa"/>
            <w:vAlign w:val="center"/>
          </w:tcPr>
          <w:p>
            <w:pPr>
              <w:pStyle w:val="19"/>
            </w:pPr>
            <w:r>
              <w:t>租赁房屋使用率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房屋租赁时间</w:t>
            </w:r>
          </w:p>
        </w:tc>
        <w:tc>
          <w:tcPr>
            <w:tcW w:w="3430" w:type="dxa"/>
            <w:vAlign w:val="center"/>
          </w:tcPr>
          <w:p>
            <w:pPr>
              <w:pStyle w:val="19"/>
            </w:pPr>
            <w:r>
              <w:t>房屋租赁时间</w:t>
            </w:r>
          </w:p>
        </w:tc>
        <w:tc>
          <w:tcPr>
            <w:tcW w:w="2551" w:type="dxa"/>
            <w:vAlign w:val="center"/>
          </w:tcPr>
          <w:p>
            <w:pPr>
              <w:pStyle w:val="19"/>
            </w:pPr>
            <w:r>
              <w:t>2023年1-12月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办公用房租金</w:t>
            </w:r>
          </w:p>
        </w:tc>
        <w:tc>
          <w:tcPr>
            <w:tcW w:w="3430" w:type="dxa"/>
            <w:vAlign w:val="center"/>
          </w:tcPr>
          <w:p>
            <w:pPr>
              <w:pStyle w:val="19"/>
            </w:pPr>
            <w:r>
              <w:t>办公用房租金</w:t>
            </w:r>
          </w:p>
        </w:tc>
        <w:tc>
          <w:tcPr>
            <w:tcW w:w="2551" w:type="dxa"/>
            <w:vAlign w:val="center"/>
          </w:tcPr>
          <w:p>
            <w:pPr>
              <w:pStyle w:val="19"/>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单位职工满意度</w:t>
            </w:r>
          </w:p>
        </w:tc>
        <w:tc>
          <w:tcPr>
            <w:tcW w:w="3430" w:type="dxa"/>
            <w:vAlign w:val="center"/>
          </w:tcPr>
          <w:p>
            <w:pPr>
              <w:pStyle w:val="19"/>
            </w:pPr>
            <w:r>
              <w:t>单位职工满意度</w:t>
            </w:r>
          </w:p>
        </w:tc>
        <w:tc>
          <w:tcPr>
            <w:tcW w:w="2551" w:type="dxa"/>
            <w:vAlign w:val="center"/>
          </w:tcPr>
          <w:p>
            <w:pPr>
              <w:pStyle w:val="19"/>
            </w:pPr>
            <w:r>
              <w:t>≥99%</w:t>
            </w:r>
          </w:p>
        </w:tc>
      </w:tr>
    </w:tbl>
    <w:p>
      <w:pPr>
        <w:sectPr>
          <w:footerReference r:id="rId3" w:type="default"/>
          <w:footerReference r:id="rId4" w:type="even"/>
          <w:pgSz w:w="11900" w:h="16840"/>
          <w:pgMar w:top="1984" w:right="1304" w:bottom="1134" w:left="1304" w:header="720" w:footer="720" w:gutter="0"/>
          <w:pgNumType w:fmt="numberInDash" w:start="1"/>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31780"/>
      <w:r>
        <w:rPr>
          <w:rFonts w:ascii="方正仿宋_GBK" w:hAnsi="方正仿宋_GBK" w:eastAsia="方正仿宋_GBK" w:cs="方正仿宋_GBK"/>
          <w:color w:val="000000"/>
          <w:sz w:val="28"/>
        </w:rPr>
        <w:t>2.国际科技交流绩效目标表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国际科技交流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70.00</w:t>
            </w:r>
          </w:p>
        </w:tc>
        <w:tc>
          <w:tcPr>
            <w:tcW w:w="1587" w:type="dxa"/>
            <w:vAlign w:val="center"/>
          </w:tcPr>
          <w:p>
            <w:pPr>
              <w:pStyle w:val="20"/>
            </w:pPr>
            <w:r>
              <w:t>其中：财政    资金</w:t>
            </w:r>
          </w:p>
        </w:tc>
        <w:tc>
          <w:tcPr>
            <w:tcW w:w="1843" w:type="dxa"/>
            <w:vAlign w:val="center"/>
          </w:tcPr>
          <w:p>
            <w:pPr>
              <w:pStyle w:val="19"/>
            </w:pPr>
            <w:r>
              <w:t>70.00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用于因公出国（境）费用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1.推动我市与海外创新机构机构建立合作渠道、聚集海外科技创新资源。促进我市与“一带一路”沿线国家科技创新与人才交流合作。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质量指标</w:t>
            </w:r>
          </w:p>
        </w:tc>
        <w:tc>
          <w:tcPr>
            <w:tcW w:w="1332" w:type="dxa"/>
            <w:vAlign w:val="center"/>
          </w:tcPr>
          <w:p>
            <w:pPr>
              <w:pStyle w:val="19"/>
            </w:pPr>
            <w:r>
              <w:t>与海外机构建立合作渠道</w:t>
            </w:r>
          </w:p>
        </w:tc>
        <w:tc>
          <w:tcPr>
            <w:tcW w:w="3430" w:type="dxa"/>
            <w:vAlign w:val="center"/>
          </w:tcPr>
          <w:p>
            <w:pPr>
              <w:pStyle w:val="19"/>
            </w:pPr>
            <w:r>
              <w:t>与海外机构建立合作渠道</w:t>
            </w:r>
          </w:p>
        </w:tc>
        <w:tc>
          <w:tcPr>
            <w:tcW w:w="2551" w:type="dxa"/>
            <w:vAlign w:val="center"/>
          </w:tcPr>
          <w:p>
            <w:pPr>
              <w:pStyle w:val="19"/>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因公出国（境）经费</w:t>
            </w:r>
          </w:p>
        </w:tc>
        <w:tc>
          <w:tcPr>
            <w:tcW w:w="3430" w:type="dxa"/>
            <w:vAlign w:val="center"/>
          </w:tcPr>
          <w:p>
            <w:pPr>
              <w:pStyle w:val="19"/>
            </w:pPr>
            <w:r>
              <w:t>因公出国境经费包括：国际旅费、国外城市间交通费、住宿费、伙食、公杂费等其他经费</w:t>
            </w:r>
          </w:p>
        </w:tc>
        <w:tc>
          <w:tcPr>
            <w:tcW w:w="2551" w:type="dxa"/>
            <w:vAlign w:val="center"/>
          </w:tcPr>
          <w:p>
            <w:pPr>
              <w:pStyle w:val="19"/>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出访人次15人次</w:t>
            </w:r>
          </w:p>
        </w:tc>
        <w:tc>
          <w:tcPr>
            <w:tcW w:w="3430" w:type="dxa"/>
            <w:vAlign w:val="center"/>
          </w:tcPr>
          <w:p>
            <w:pPr>
              <w:pStyle w:val="19"/>
            </w:pPr>
            <w:r>
              <w:t>因公临时出国任务人员派出坚持“人事相符、因事定人”原则严格，严格控制出访人数。</w:t>
            </w:r>
          </w:p>
        </w:tc>
        <w:tc>
          <w:tcPr>
            <w:tcW w:w="2551" w:type="dxa"/>
            <w:vAlign w:val="center"/>
          </w:tcPr>
          <w:p>
            <w:pPr>
              <w:pStyle w:val="19"/>
            </w:pPr>
            <w:r>
              <w:t>≤15人次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出访任务完成时间</w:t>
            </w:r>
          </w:p>
        </w:tc>
        <w:tc>
          <w:tcPr>
            <w:tcW w:w="3430" w:type="dxa"/>
            <w:vAlign w:val="center"/>
          </w:tcPr>
          <w:p>
            <w:pPr>
              <w:pStyle w:val="19"/>
            </w:pPr>
            <w:r>
              <w:t>出访任务完成时间</w:t>
            </w:r>
          </w:p>
        </w:tc>
        <w:tc>
          <w:tcPr>
            <w:tcW w:w="2551" w:type="dxa"/>
            <w:vAlign w:val="center"/>
          </w:tcPr>
          <w:p>
            <w:pPr>
              <w:pStyle w:val="19"/>
            </w:pPr>
            <w:r>
              <w:t>2023年12月31日前完成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进一步推动对外交流工作服务于国家总体外交和我市经济社会发展</w:t>
            </w:r>
          </w:p>
        </w:tc>
        <w:tc>
          <w:tcPr>
            <w:tcW w:w="3430" w:type="dxa"/>
            <w:vAlign w:val="center"/>
          </w:tcPr>
          <w:p>
            <w:pPr>
              <w:pStyle w:val="19"/>
            </w:pPr>
            <w:r>
              <w:t>开展有利于我市与海外机构建立合作渠道、聚集海外科技创新资源、吸引先进海外创新成果来津转化、面向海外推广我市先进实用技术、支撑科技型企业“走出去”与“一带一路”沿线国家科技创新等</w:t>
            </w:r>
          </w:p>
        </w:tc>
        <w:tc>
          <w:tcPr>
            <w:tcW w:w="2551" w:type="dxa"/>
            <w:vAlign w:val="center"/>
          </w:tcPr>
          <w:p>
            <w:pPr>
              <w:pStyle w:val="19"/>
            </w:pPr>
            <w:r>
              <w:t>≥8项目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市科技局机关出国人员服务对象满意度。</w:t>
            </w:r>
          </w:p>
        </w:tc>
        <w:tc>
          <w:tcPr>
            <w:tcW w:w="3430" w:type="dxa"/>
            <w:vAlign w:val="center"/>
          </w:tcPr>
          <w:p>
            <w:pPr>
              <w:pStyle w:val="19"/>
            </w:pPr>
            <w:r>
              <w:t>市科技局机关出国人员服务对象满意度。</w:t>
            </w:r>
          </w:p>
        </w:tc>
        <w:tc>
          <w:tcPr>
            <w:tcW w:w="2551" w:type="dxa"/>
            <w:vAlign w:val="center"/>
          </w:tcPr>
          <w:p>
            <w:pPr>
              <w:pStyle w:val="19"/>
            </w:pPr>
            <w:r>
              <w:t>≥95%</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31781"/>
      <w:r>
        <w:rPr>
          <w:rFonts w:ascii="方正仿宋_GBK" w:hAnsi="方正仿宋_GBK" w:eastAsia="方正仿宋_GBK" w:cs="方正仿宋_GBK"/>
          <w:color w:val="000000"/>
          <w:sz w:val="28"/>
        </w:rPr>
        <w:t>3.部门设备购置（债券利息）绩效目标表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部门设备购置（债券利息）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2977.50</w:t>
            </w:r>
          </w:p>
        </w:tc>
        <w:tc>
          <w:tcPr>
            <w:tcW w:w="1587" w:type="dxa"/>
            <w:vAlign w:val="center"/>
          </w:tcPr>
          <w:p>
            <w:pPr>
              <w:pStyle w:val="20"/>
            </w:pPr>
            <w:r>
              <w:t>其中：财政    资金</w:t>
            </w:r>
          </w:p>
        </w:tc>
        <w:tc>
          <w:tcPr>
            <w:tcW w:w="1843" w:type="dxa"/>
            <w:vAlign w:val="center"/>
          </w:tcPr>
          <w:p>
            <w:pPr>
              <w:pStyle w:val="19"/>
            </w:pPr>
            <w:r>
              <w:t>2977.50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偿还部门设备购置债券利息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1.偿还部门设备购置债券利息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偿还利息项目数</w:t>
            </w:r>
          </w:p>
        </w:tc>
        <w:tc>
          <w:tcPr>
            <w:tcW w:w="3430" w:type="dxa"/>
            <w:vAlign w:val="center"/>
          </w:tcPr>
          <w:p>
            <w:pPr>
              <w:pStyle w:val="19"/>
            </w:pPr>
            <w:r>
              <w:t>偿还利息项目数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按时偿还利息</w:t>
            </w:r>
          </w:p>
        </w:tc>
        <w:tc>
          <w:tcPr>
            <w:tcW w:w="3430" w:type="dxa"/>
            <w:vAlign w:val="center"/>
          </w:tcPr>
          <w:p>
            <w:pPr>
              <w:pStyle w:val="19"/>
            </w:pPr>
            <w:r>
              <w:t>按时偿还利息</w:t>
            </w:r>
          </w:p>
        </w:tc>
        <w:tc>
          <w:tcPr>
            <w:tcW w:w="2551" w:type="dxa"/>
            <w:vAlign w:val="center"/>
          </w:tcPr>
          <w:p>
            <w:pPr>
              <w:pStyle w:val="19"/>
            </w:pPr>
            <w:r>
              <w:t>按照约定偿还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利息支出</w:t>
            </w:r>
          </w:p>
        </w:tc>
        <w:tc>
          <w:tcPr>
            <w:tcW w:w="3430" w:type="dxa"/>
            <w:vAlign w:val="center"/>
          </w:tcPr>
          <w:p>
            <w:pPr>
              <w:pStyle w:val="19"/>
            </w:pPr>
            <w:r>
              <w:t>利息支出</w:t>
            </w:r>
          </w:p>
        </w:tc>
        <w:tc>
          <w:tcPr>
            <w:tcW w:w="2551" w:type="dxa"/>
            <w:vAlign w:val="center"/>
          </w:tcPr>
          <w:p>
            <w:pPr>
              <w:pStyle w:val="19"/>
            </w:pPr>
            <w:r>
              <w:t>≤2977.5万元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提高一般债券使用率</w:t>
            </w:r>
          </w:p>
        </w:tc>
        <w:tc>
          <w:tcPr>
            <w:tcW w:w="3430" w:type="dxa"/>
            <w:vAlign w:val="center"/>
          </w:tcPr>
          <w:p>
            <w:pPr>
              <w:pStyle w:val="19"/>
            </w:pPr>
            <w:r>
              <w:t>提高一般债券使用率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债权人满意度</w:t>
            </w:r>
          </w:p>
        </w:tc>
        <w:tc>
          <w:tcPr>
            <w:tcW w:w="3430" w:type="dxa"/>
            <w:vAlign w:val="center"/>
          </w:tcPr>
          <w:p>
            <w:pPr>
              <w:pStyle w:val="19"/>
            </w:pPr>
            <w:r>
              <w:t>债权人满意度</w:t>
            </w:r>
          </w:p>
        </w:tc>
        <w:tc>
          <w:tcPr>
            <w:tcW w:w="2551" w:type="dxa"/>
            <w:vAlign w:val="center"/>
          </w:tcPr>
          <w:p>
            <w:pPr>
              <w:pStyle w:val="19"/>
            </w:pPr>
            <w:r>
              <w:t>≥95%</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31782"/>
      <w:r>
        <w:rPr>
          <w:rFonts w:ascii="方正仿宋_GBK" w:hAnsi="方正仿宋_GBK" w:eastAsia="方正仿宋_GBK" w:cs="方正仿宋_GBK"/>
          <w:color w:val="000000"/>
          <w:sz w:val="28"/>
        </w:rPr>
        <w:t>4.大型地震模拟研究设施（债券利息）绩效目标表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大型地震模拟研究设施（债券利息）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390.50</w:t>
            </w:r>
          </w:p>
        </w:tc>
        <w:tc>
          <w:tcPr>
            <w:tcW w:w="1587" w:type="dxa"/>
            <w:vAlign w:val="center"/>
          </w:tcPr>
          <w:p>
            <w:pPr>
              <w:pStyle w:val="20"/>
            </w:pPr>
            <w:r>
              <w:t>其中：财政    资金</w:t>
            </w:r>
          </w:p>
        </w:tc>
        <w:tc>
          <w:tcPr>
            <w:tcW w:w="1843" w:type="dxa"/>
            <w:vAlign w:val="center"/>
          </w:tcPr>
          <w:p>
            <w:pPr>
              <w:pStyle w:val="19"/>
            </w:pPr>
            <w:r>
              <w:t>390.50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偿还大型地震模拟研究设施债券利息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1.偿还大型地震模拟研究设施债券利息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偿还利息项目数</w:t>
            </w:r>
          </w:p>
        </w:tc>
        <w:tc>
          <w:tcPr>
            <w:tcW w:w="3430" w:type="dxa"/>
            <w:vAlign w:val="center"/>
          </w:tcPr>
          <w:p>
            <w:pPr>
              <w:pStyle w:val="19"/>
            </w:pPr>
            <w:r>
              <w:t>偿还利息项目数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按时偿还利息</w:t>
            </w:r>
          </w:p>
        </w:tc>
        <w:tc>
          <w:tcPr>
            <w:tcW w:w="3430" w:type="dxa"/>
            <w:vAlign w:val="center"/>
          </w:tcPr>
          <w:p>
            <w:pPr>
              <w:pStyle w:val="19"/>
            </w:pPr>
            <w:r>
              <w:t>按时偿还利息</w:t>
            </w:r>
          </w:p>
        </w:tc>
        <w:tc>
          <w:tcPr>
            <w:tcW w:w="2551" w:type="dxa"/>
            <w:vAlign w:val="center"/>
          </w:tcPr>
          <w:p>
            <w:pPr>
              <w:pStyle w:val="19"/>
            </w:pPr>
            <w:r>
              <w:t>按照约定偿还</w:t>
            </w:r>
          </w:p>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利息支出</w:t>
            </w:r>
          </w:p>
        </w:tc>
        <w:tc>
          <w:tcPr>
            <w:tcW w:w="3430" w:type="dxa"/>
            <w:vAlign w:val="center"/>
          </w:tcPr>
          <w:p>
            <w:pPr>
              <w:pStyle w:val="19"/>
            </w:pPr>
            <w:r>
              <w:t>利息支出</w:t>
            </w:r>
          </w:p>
        </w:tc>
        <w:tc>
          <w:tcPr>
            <w:tcW w:w="2551" w:type="dxa"/>
            <w:vAlign w:val="center"/>
          </w:tcPr>
          <w:p>
            <w:pPr>
              <w:pStyle w:val="19"/>
            </w:pPr>
            <w:r>
              <w:t>≤390.5万元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提高一般债券使用率</w:t>
            </w:r>
          </w:p>
        </w:tc>
        <w:tc>
          <w:tcPr>
            <w:tcW w:w="3430" w:type="dxa"/>
            <w:vAlign w:val="center"/>
          </w:tcPr>
          <w:p>
            <w:pPr>
              <w:pStyle w:val="19"/>
            </w:pPr>
            <w:r>
              <w:t>提高一般债券使用率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债权人满意度</w:t>
            </w:r>
          </w:p>
        </w:tc>
        <w:tc>
          <w:tcPr>
            <w:tcW w:w="3430" w:type="dxa"/>
            <w:vAlign w:val="center"/>
          </w:tcPr>
          <w:p>
            <w:pPr>
              <w:pStyle w:val="19"/>
            </w:pPr>
            <w:r>
              <w:t>债权人满意度</w:t>
            </w:r>
          </w:p>
        </w:tc>
        <w:tc>
          <w:tcPr>
            <w:tcW w:w="2551" w:type="dxa"/>
            <w:vAlign w:val="center"/>
          </w:tcPr>
          <w:p>
            <w:pPr>
              <w:pStyle w:val="19"/>
            </w:pPr>
            <w:r>
              <w:t>≥95%</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31783"/>
      <w:r>
        <w:rPr>
          <w:rFonts w:ascii="方正仿宋_GBK" w:hAnsi="方正仿宋_GBK" w:eastAsia="方正仿宋_GBK" w:cs="方正仿宋_GBK"/>
          <w:color w:val="000000"/>
          <w:sz w:val="28"/>
        </w:rPr>
        <w:t>5.天津市合成生物技术创新能力提升行动（债券利息）绩效目标表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天津市合成生物技术创新能力提升行动（债券利息）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1412.00</w:t>
            </w:r>
          </w:p>
        </w:tc>
        <w:tc>
          <w:tcPr>
            <w:tcW w:w="1587" w:type="dxa"/>
            <w:vAlign w:val="center"/>
          </w:tcPr>
          <w:p>
            <w:pPr>
              <w:pStyle w:val="20"/>
            </w:pPr>
            <w:r>
              <w:t>其中：财政    资金</w:t>
            </w:r>
          </w:p>
        </w:tc>
        <w:tc>
          <w:tcPr>
            <w:tcW w:w="1843" w:type="dxa"/>
            <w:vAlign w:val="center"/>
          </w:tcPr>
          <w:p>
            <w:pPr>
              <w:pStyle w:val="19"/>
            </w:pPr>
            <w:r>
              <w:t>1412.00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9"/>
            </w:pPr>
            <w:r>
              <w:t>偿还天津市合成生物技术创新能力提升行动债券利息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1.偿还天津市合成生物技术创新能力提升行动债券利息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偿还利息项目数</w:t>
            </w:r>
          </w:p>
        </w:tc>
        <w:tc>
          <w:tcPr>
            <w:tcW w:w="3430" w:type="dxa"/>
            <w:vAlign w:val="center"/>
          </w:tcPr>
          <w:p>
            <w:pPr>
              <w:pStyle w:val="19"/>
            </w:pPr>
            <w:r>
              <w:t>偿还利息项目数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按时偿还利息</w:t>
            </w:r>
          </w:p>
        </w:tc>
        <w:tc>
          <w:tcPr>
            <w:tcW w:w="3430" w:type="dxa"/>
            <w:vAlign w:val="center"/>
          </w:tcPr>
          <w:p>
            <w:pPr>
              <w:pStyle w:val="19"/>
            </w:pPr>
            <w:r>
              <w:t>按时偿还利息</w:t>
            </w:r>
          </w:p>
        </w:tc>
        <w:tc>
          <w:tcPr>
            <w:tcW w:w="2551" w:type="dxa"/>
            <w:vAlign w:val="center"/>
          </w:tcPr>
          <w:p>
            <w:pPr>
              <w:pStyle w:val="19"/>
            </w:pPr>
            <w:r>
              <w:t>按约定偿还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利息支出</w:t>
            </w:r>
          </w:p>
        </w:tc>
        <w:tc>
          <w:tcPr>
            <w:tcW w:w="3430" w:type="dxa"/>
            <w:vAlign w:val="center"/>
          </w:tcPr>
          <w:p>
            <w:pPr>
              <w:pStyle w:val="19"/>
            </w:pPr>
            <w:r>
              <w:t>利息支出</w:t>
            </w:r>
          </w:p>
        </w:tc>
        <w:tc>
          <w:tcPr>
            <w:tcW w:w="2551" w:type="dxa"/>
            <w:vAlign w:val="center"/>
          </w:tcPr>
          <w:p>
            <w:pPr>
              <w:pStyle w:val="19"/>
            </w:pPr>
            <w:r>
              <w:t>≤1412万元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提高一般债券使用率</w:t>
            </w:r>
          </w:p>
        </w:tc>
        <w:tc>
          <w:tcPr>
            <w:tcW w:w="3430" w:type="dxa"/>
            <w:vAlign w:val="center"/>
          </w:tcPr>
          <w:p>
            <w:pPr>
              <w:pStyle w:val="19"/>
            </w:pPr>
            <w:r>
              <w:t>提高一般债券使用率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债权人满意度</w:t>
            </w:r>
          </w:p>
        </w:tc>
        <w:tc>
          <w:tcPr>
            <w:tcW w:w="3430" w:type="dxa"/>
            <w:vAlign w:val="center"/>
          </w:tcPr>
          <w:p>
            <w:pPr>
              <w:pStyle w:val="19"/>
            </w:pPr>
            <w:r>
              <w:t>债权人满意度</w:t>
            </w:r>
          </w:p>
        </w:tc>
        <w:tc>
          <w:tcPr>
            <w:tcW w:w="2551" w:type="dxa"/>
            <w:vAlign w:val="center"/>
          </w:tcPr>
          <w:p>
            <w:pPr>
              <w:pStyle w:val="19"/>
            </w:pPr>
            <w:r>
              <w:t>≥95%</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126831784"/>
      <w:r>
        <w:rPr>
          <w:rFonts w:ascii="方正仿宋_GBK" w:hAnsi="方正仿宋_GBK" w:eastAsia="方正仿宋_GBK" w:cs="方正仿宋_GBK"/>
          <w:color w:val="000000"/>
          <w:sz w:val="28"/>
        </w:rPr>
        <w:t>6.天津市科学技术普及项目绩效目标表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天津市科学技术普及项目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500.00</w:t>
            </w:r>
          </w:p>
        </w:tc>
        <w:tc>
          <w:tcPr>
            <w:tcW w:w="1587" w:type="dxa"/>
            <w:vAlign w:val="center"/>
          </w:tcPr>
          <w:p>
            <w:pPr>
              <w:pStyle w:val="20"/>
            </w:pPr>
            <w:r>
              <w:t>其中：财政    资金</w:t>
            </w:r>
          </w:p>
        </w:tc>
        <w:tc>
          <w:tcPr>
            <w:tcW w:w="1843" w:type="dxa"/>
            <w:vAlign w:val="center"/>
          </w:tcPr>
          <w:p>
            <w:pPr>
              <w:pStyle w:val="19"/>
            </w:pPr>
            <w:r>
              <w:t>500.00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拨付科普项目资金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1.组织天津市科普微视频大赛、科普讲解大赛、科学实验展演大赛、优秀科普图书评选活动等市级科普示范活动，进一步扩大科普工作社会影响。</w:t>
            </w:r>
          </w:p>
          <w:p>
            <w:pPr>
              <w:pStyle w:val="19"/>
            </w:pPr>
            <w:r>
              <w:t>2.加强科普基地服务能力建设，打造线上线下相结合的科普传播新模式。</w:t>
            </w:r>
          </w:p>
          <w:p>
            <w:pPr>
              <w:pStyle w:val="19"/>
            </w:pPr>
            <w:r>
              <w:t>3.围绕卫生健康等重点领域，组织开展各类专题科普活动，营造传播科学、崇尚创新的社会氛围。</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项目立项数</w:t>
            </w:r>
          </w:p>
        </w:tc>
        <w:tc>
          <w:tcPr>
            <w:tcW w:w="3430" w:type="dxa"/>
            <w:vAlign w:val="center"/>
          </w:tcPr>
          <w:p>
            <w:pPr>
              <w:pStyle w:val="19"/>
            </w:pPr>
            <w:r>
              <w:t>项目立项数量</w:t>
            </w:r>
          </w:p>
        </w:tc>
        <w:tc>
          <w:tcPr>
            <w:tcW w:w="2551" w:type="dxa"/>
            <w:vAlign w:val="center"/>
          </w:tcPr>
          <w:p>
            <w:pPr>
              <w:pStyle w:val="19"/>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科普项目圆满完成率</w:t>
            </w:r>
          </w:p>
        </w:tc>
        <w:tc>
          <w:tcPr>
            <w:tcW w:w="3430" w:type="dxa"/>
            <w:vAlign w:val="center"/>
          </w:tcPr>
          <w:p>
            <w:pPr>
              <w:pStyle w:val="19"/>
            </w:pPr>
            <w:r>
              <w:t>按照科普项目申报指南完成项目征集</w:t>
            </w:r>
          </w:p>
        </w:tc>
        <w:tc>
          <w:tcPr>
            <w:tcW w:w="2551" w:type="dxa"/>
            <w:vAlign w:val="center"/>
          </w:tcPr>
          <w:p>
            <w:pPr>
              <w:pStyle w:val="19"/>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科普项目工作完成时间</w:t>
            </w:r>
          </w:p>
        </w:tc>
        <w:tc>
          <w:tcPr>
            <w:tcW w:w="3430" w:type="dxa"/>
            <w:vAlign w:val="center"/>
          </w:tcPr>
          <w:p>
            <w:pPr>
              <w:pStyle w:val="19"/>
            </w:pPr>
            <w:r>
              <w:t>2023年12月31日前完成项目立项、合同签订工作</w:t>
            </w:r>
          </w:p>
        </w:tc>
        <w:tc>
          <w:tcPr>
            <w:tcW w:w="2551" w:type="dxa"/>
            <w:vAlign w:val="center"/>
          </w:tcPr>
          <w:p>
            <w:pPr>
              <w:pStyle w:val="19"/>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科学普及项目经费</w:t>
            </w:r>
          </w:p>
        </w:tc>
        <w:tc>
          <w:tcPr>
            <w:tcW w:w="3430" w:type="dxa"/>
            <w:vAlign w:val="center"/>
          </w:tcPr>
          <w:p>
            <w:pPr>
              <w:pStyle w:val="19"/>
            </w:pPr>
            <w:r>
              <w:t>科学普及项目经费</w:t>
            </w:r>
          </w:p>
        </w:tc>
        <w:tc>
          <w:tcPr>
            <w:tcW w:w="2551" w:type="dxa"/>
            <w:vAlign w:val="center"/>
          </w:tcPr>
          <w:p>
            <w:pPr>
              <w:pStyle w:val="19"/>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科普项目累计受益人群</w:t>
            </w:r>
          </w:p>
        </w:tc>
        <w:tc>
          <w:tcPr>
            <w:tcW w:w="3430" w:type="dxa"/>
            <w:vAlign w:val="center"/>
          </w:tcPr>
          <w:p>
            <w:pPr>
              <w:pStyle w:val="19"/>
            </w:pPr>
            <w:r>
              <w:t>科普项目累计受益人群</w:t>
            </w:r>
          </w:p>
        </w:tc>
        <w:tc>
          <w:tcPr>
            <w:tcW w:w="2551" w:type="dxa"/>
            <w:vAlign w:val="center"/>
          </w:tcPr>
          <w:p>
            <w:pPr>
              <w:pStyle w:val="19"/>
            </w:pPr>
            <w:r>
              <w:t>≥10万人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受益对象满意度</w:t>
            </w:r>
          </w:p>
        </w:tc>
        <w:tc>
          <w:tcPr>
            <w:tcW w:w="3430" w:type="dxa"/>
            <w:vAlign w:val="center"/>
          </w:tcPr>
          <w:p>
            <w:pPr>
              <w:pStyle w:val="19"/>
            </w:pPr>
            <w:r>
              <w:t>受益对象满意度</w:t>
            </w:r>
          </w:p>
        </w:tc>
        <w:tc>
          <w:tcPr>
            <w:tcW w:w="2551" w:type="dxa"/>
            <w:vAlign w:val="center"/>
          </w:tcPr>
          <w:p>
            <w:pPr>
              <w:pStyle w:val="19"/>
            </w:pPr>
            <w:r>
              <w:t>≥90%</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31785"/>
      <w:r>
        <w:rPr>
          <w:rFonts w:ascii="方正仿宋_GBK" w:hAnsi="方正仿宋_GBK" w:eastAsia="方正仿宋_GBK" w:cs="方正仿宋_GBK"/>
          <w:color w:val="000000"/>
          <w:sz w:val="28"/>
        </w:rPr>
        <w:t>7.天津市中央引导地方科技发展资金项目绩效目标表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天津市中央引导地方科技发展资金项目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7920.00</w:t>
            </w:r>
          </w:p>
        </w:tc>
        <w:tc>
          <w:tcPr>
            <w:tcW w:w="1587" w:type="dxa"/>
            <w:vAlign w:val="center"/>
          </w:tcPr>
          <w:p>
            <w:pPr>
              <w:pStyle w:val="20"/>
            </w:pPr>
            <w:r>
              <w:t>其中：财政    资金</w:t>
            </w:r>
          </w:p>
        </w:tc>
        <w:tc>
          <w:tcPr>
            <w:tcW w:w="1843" w:type="dxa"/>
            <w:vAlign w:val="center"/>
          </w:tcPr>
          <w:p>
            <w:pPr>
              <w:pStyle w:val="19"/>
            </w:pPr>
            <w:r>
              <w:t>7920.00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拨付中央引导科技发展项目资金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深入贯彻落实国家创新驱动发展战略和科技改革发展政策，优化区域科技创新环境，提升区域科技创新能力，进一步推进省部共建国家重点实验室、技术创新中心等科技创新基地建设；持续发挥科技特派员的服务优势，畅通成果转化渠道；聚焦我市重点产业链，高质量发展需求，加快关键核心技术突破，不断提升自主创新和成果转化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支持自由探索类基础研究项目数量</w:t>
            </w:r>
          </w:p>
        </w:tc>
        <w:tc>
          <w:tcPr>
            <w:tcW w:w="3430" w:type="dxa"/>
            <w:vAlign w:val="center"/>
          </w:tcPr>
          <w:p>
            <w:pPr>
              <w:pStyle w:val="19"/>
            </w:pPr>
            <w:r>
              <w:t>支持自由探索类基础研究项目数量</w:t>
            </w:r>
          </w:p>
        </w:tc>
        <w:tc>
          <w:tcPr>
            <w:tcW w:w="2551" w:type="dxa"/>
            <w:vAlign w:val="center"/>
          </w:tcPr>
          <w:p>
            <w:pPr>
              <w:pStyle w:val="19"/>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资金拨付及时率</w:t>
            </w:r>
          </w:p>
        </w:tc>
        <w:tc>
          <w:tcPr>
            <w:tcW w:w="3430" w:type="dxa"/>
            <w:vAlign w:val="center"/>
          </w:tcPr>
          <w:p>
            <w:pPr>
              <w:pStyle w:val="19"/>
            </w:pPr>
            <w:r>
              <w:t>资金拨付及时率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项目立项时限</w:t>
            </w:r>
          </w:p>
        </w:tc>
        <w:tc>
          <w:tcPr>
            <w:tcW w:w="3430" w:type="dxa"/>
            <w:vAlign w:val="center"/>
          </w:tcPr>
          <w:p>
            <w:pPr>
              <w:pStyle w:val="19"/>
            </w:pPr>
            <w:r>
              <w:t>项目立项时限</w:t>
            </w:r>
          </w:p>
        </w:tc>
        <w:tc>
          <w:tcPr>
            <w:tcW w:w="2551" w:type="dxa"/>
            <w:vAlign w:val="center"/>
          </w:tcPr>
          <w:p>
            <w:pPr>
              <w:pStyle w:val="19"/>
            </w:pPr>
            <w:r>
              <w:t>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资金预算控制</w:t>
            </w:r>
          </w:p>
        </w:tc>
        <w:tc>
          <w:tcPr>
            <w:tcW w:w="3430" w:type="dxa"/>
            <w:vAlign w:val="center"/>
          </w:tcPr>
          <w:p>
            <w:pPr>
              <w:pStyle w:val="19"/>
            </w:pPr>
            <w:r>
              <w:t>资金预算控制</w:t>
            </w:r>
          </w:p>
        </w:tc>
        <w:tc>
          <w:tcPr>
            <w:tcW w:w="2551" w:type="dxa"/>
            <w:vAlign w:val="center"/>
          </w:tcPr>
          <w:p>
            <w:pPr>
              <w:pStyle w:val="19"/>
            </w:pPr>
            <w:r>
              <w:t>≤7920万元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效益指标</w:t>
            </w:r>
          </w:p>
        </w:tc>
        <w:tc>
          <w:tcPr>
            <w:tcW w:w="1276" w:type="dxa"/>
            <w:vAlign w:val="center"/>
          </w:tcPr>
          <w:p>
            <w:pPr>
              <w:pStyle w:val="19"/>
            </w:pPr>
            <w:r>
              <w:t>经济效益指标</w:t>
            </w:r>
          </w:p>
        </w:tc>
        <w:tc>
          <w:tcPr>
            <w:tcW w:w="1332" w:type="dxa"/>
            <w:vAlign w:val="center"/>
          </w:tcPr>
          <w:p>
            <w:pPr>
              <w:pStyle w:val="19"/>
            </w:pPr>
            <w:r>
              <w:t>带动社会投入与引导资金投入比例</w:t>
            </w:r>
          </w:p>
        </w:tc>
        <w:tc>
          <w:tcPr>
            <w:tcW w:w="3430" w:type="dxa"/>
            <w:vAlign w:val="center"/>
          </w:tcPr>
          <w:p>
            <w:pPr>
              <w:pStyle w:val="19"/>
            </w:pPr>
            <w:r>
              <w:t>带动社会投入与引导资金投入比例</w:t>
            </w:r>
          </w:p>
        </w:tc>
        <w:tc>
          <w:tcPr>
            <w:tcW w:w="2551" w:type="dxa"/>
            <w:vAlign w:val="center"/>
          </w:tcPr>
          <w:p>
            <w:pPr>
              <w:pStyle w:val="19"/>
            </w:pPr>
            <w:r>
              <w:t>≥2无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区域科技创新能力</w:t>
            </w:r>
          </w:p>
        </w:tc>
        <w:tc>
          <w:tcPr>
            <w:tcW w:w="3430" w:type="dxa"/>
            <w:vAlign w:val="center"/>
          </w:tcPr>
          <w:p>
            <w:pPr>
              <w:pStyle w:val="19"/>
            </w:pPr>
            <w:r>
              <w:t>区域科技创新能力</w:t>
            </w:r>
          </w:p>
        </w:tc>
        <w:tc>
          <w:tcPr>
            <w:tcW w:w="2551" w:type="dxa"/>
            <w:vAlign w:val="center"/>
          </w:tcPr>
          <w:p>
            <w:pPr>
              <w:pStyle w:val="19"/>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社会效益指标</w:t>
            </w:r>
          </w:p>
        </w:tc>
        <w:tc>
          <w:tcPr>
            <w:tcW w:w="1332" w:type="dxa"/>
            <w:vAlign w:val="center"/>
          </w:tcPr>
          <w:p>
            <w:pPr>
              <w:pStyle w:val="19"/>
            </w:pPr>
            <w:r>
              <w:t>科技特派员服务农民</w:t>
            </w:r>
          </w:p>
        </w:tc>
        <w:tc>
          <w:tcPr>
            <w:tcW w:w="3430" w:type="dxa"/>
            <w:vAlign w:val="center"/>
          </w:tcPr>
          <w:p>
            <w:pPr>
              <w:pStyle w:val="19"/>
            </w:pPr>
            <w:r>
              <w:t>科技特派员服务农民</w:t>
            </w:r>
          </w:p>
        </w:tc>
        <w:tc>
          <w:tcPr>
            <w:tcW w:w="2551" w:type="dxa"/>
            <w:vAlign w:val="center"/>
          </w:tcPr>
          <w:p>
            <w:pPr>
              <w:pStyle w:val="19"/>
            </w:pPr>
            <w:r>
              <w:t>≥800户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被服务对象满意度</w:t>
            </w:r>
          </w:p>
        </w:tc>
        <w:tc>
          <w:tcPr>
            <w:tcW w:w="3430" w:type="dxa"/>
            <w:vAlign w:val="center"/>
          </w:tcPr>
          <w:p>
            <w:pPr>
              <w:pStyle w:val="19"/>
            </w:pPr>
            <w:r>
              <w:t>被服务对象满意度</w:t>
            </w:r>
          </w:p>
        </w:tc>
        <w:tc>
          <w:tcPr>
            <w:tcW w:w="2551" w:type="dxa"/>
            <w:vAlign w:val="center"/>
          </w:tcPr>
          <w:p>
            <w:pPr>
              <w:pStyle w:val="19"/>
            </w:pPr>
            <w:r>
              <w:t>≥85%</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31786"/>
      <w:r>
        <w:rPr>
          <w:rFonts w:ascii="方正仿宋_GBK" w:hAnsi="方正仿宋_GBK" w:eastAsia="方正仿宋_GBK" w:cs="方正仿宋_GBK"/>
          <w:color w:val="000000"/>
          <w:sz w:val="28"/>
        </w:rPr>
        <w:t>8.天津医学健康研究院（债券利息）绩效目标表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天津医学健康研究院（债券利息）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54.00</w:t>
            </w:r>
          </w:p>
        </w:tc>
        <w:tc>
          <w:tcPr>
            <w:tcW w:w="1587" w:type="dxa"/>
            <w:vAlign w:val="center"/>
          </w:tcPr>
          <w:p>
            <w:pPr>
              <w:pStyle w:val="20"/>
            </w:pPr>
            <w:r>
              <w:t>其中：财政    资金</w:t>
            </w:r>
          </w:p>
        </w:tc>
        <w:tc>
          <w:tcPr>
            <w:tcW w:w="1843" w:type="dxa"/>
            <w:vAlign w:val="center"/>
          </w:tcPr>
          <w:p>
            <w:pPr>
              <w:pStyle w:val="19"/>
            </w:pPr>
            <w:r>
              <w:t>54.00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偿还天津医学健康研究院债券利息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1.偿还天津医学健康研究院债券利息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偿还利息项目数</w:t>
            </w:r>
          </w:p>
        </w:tc>
        <w:tc>
          <w:tcPr>
            <w:tcW w:w="3430" w:type="dxa"/>
            <w:vAlign w:val="center"/>
          </w:tcPr>
          <w:p>
            <w:pPr>
              <w:pStyle w:val="19"/>
            </w:pPr>
            <w:r>
              <w:t>偿还利息项目数</w:t>
            </w:r>
          </w:p>
        </w:tc>
        <w:tc>
          <w:tcPr>
            <w:tcW w:w="2551" w:type="dxa"/>
            <w:vAlign w:val="center"/>
          </w:tcPr>
          <w:p>
            <w:pPr>
              <w:pStyle w:val="19"/>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利息偿还率</w:t>
            </w:r>
          </w:p>
        </w:tc>
        <w:tc>
          <w:tcPr>
            <w:tcW w:w="3430" w:type="dxa"/>
            <w:vAlign w:val="center"/>
          </w:tcPr>
          <w:p>
            <w:pPr>
              <w:pStyle w:val="19"/>
            </w:pPr>
            <w:r>
              <w:t>利息偿还率</w:t>
            </w:r>
          </w:p>
        </w:tc>
        <w:tc>
          <w:tcPr>
            <w:tcW w:w="2551" w:type="dxa"/>
            <w:vAlign w:val="center"/>
          </w:tcPr>
          <w:p>
            <w:pPr>
              <w:pStyle w:val="19"/>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按时偿还利息</w:t>
            </w:r>
          </w:p>
        </w:tc>
        <w:tc>
          <w:tcPr>
            <w:tcW w:w="3430" w:type="dxa"/>
            <w:vAlign w:val="center"/>
          </w:tcPr>
          <w:p>
            <w:pPr>
              <w:pStyle w:val="19"/>
            </w:pPr>
            <w:r>
              <w:t>按时偿还利息</w:t>
            </w:r>
          </w:p>
        </w:tc>
        <w:tc>
          <w:tcPr>
            <w:tcW w:w="2551" w:type="dxa"/>
            <w:vAlign w:val="center"/>
          </w:tcPr>
          <w:p>
            <w:pPr>
              <w:pStyle w:val="19"/>
            </w:pPr>
            <w:r>
              <w:t>按照约定偿还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利息支出</w:t>
            </w:r>
          </w:p>
        </w:tc>
        <w:tc>
          <w:tcPr>
            <w:tcW w:w="3430" w:type="dxa"/>
            <w:vAlign w:val="center"/>
          </w:tcPr>
          <w:p>
            <w:pPr>
              <w:pStyle w:val="19"/>
            </w:pPr>
            <w:r>
              <w:t>利息支出</w:t>
            </w:r>
          </w:p>
        </w:tc>
        <w:tc>
          <w:tcPr>
            <w:tcW w:w="2551" w:type="dxa"/>
            <w:vAlign w:val="center"/>
          </w:tcPr>
          <w:p>
            <w:pPr>
              <w:pStyle w:val="19"/>
            </w:pPr>
            <w:r>
              <w:t>利息支出54万元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提高一般债券使用率</w:t>
            </w:r>
          </w:p>
        </w:tc>
        <w:tc>
          <w:tcPr>
            <w:tcW w:w="3430" w:type="dxa"/>
            <w:vAlign w:val="center"/>
          </w:tcPr>
          <w:p>
            <w:pPr>
              <w:pStyle w:val="19"/>
            </w:pPr>
            <w:r>
              <w:t>提高一般债券使用率</w:t>
            </w:r>
          </w:p>
        </w:tc>
        <w:tc>
          <w:tcPr>
            <w:tcW w:w="2551" w:type="dxa"/>
            <w:vAlign w:val="center"/>
          </w:tcPr>
          <w:p>
            <w:pPr>
              <w:pStyle w:val="19"/>
            </w:pPr>
            <w:r>
              <w:t>提高一般债券使用率95%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债权人满意度</w:t>
            </w:r>
          </w:p>
        </w:tc>
        <w:tc>
          <w:tcPr>
            <w:tcW w:w="3430" w:type="dxa"/>
            <w:vAlign w:val="center"/>
          </w:tcPr>
          <w:p>
            <w:pPr>
              <w:pStyle w:val="19"/>
            </w:pPr>
            <w:r>
              <w:t>债权人满意度</w:t>
            </w:r>
          </w:p>
        </w:tc>
        <w:tc>
          <w:tcPr>
            <w:tcW w:w="2551" w:type="dxa"/>
            <w:vAlign w:val="center"/>
          </w:tcPr>
          <w:p>
            <w:pPr>
              <w:pStyle w:val="19"/>
            </w:pPr>
            <w:r>
              <w:t>债权人满意度95%</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31787"/>
      <w:r>
        <w:rPr>
          <w:rFonts w:ascii="方正仿宋_GBK" w:hAnsi="方正仿宋_GBK" w:eastAsia="方正仿宋_GBK" w:cs="方正仿宋_GBK"/>
          <w:color w:val="000000"/>
          <w:sz w:val="28"/>
        </w:rPr>
        <w:t>9.津科帮扶服务平台开发与运维及帮扶视频制作专项工作绩效目标表</w:t>
      </w:r>
      <w:bookmarkEnd w:id="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津科帮扶服务平台开发与运维及帮扶视频制作专项工作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18.00</w:t>
            </w:r>
          </w:p>
        </w:tc>
        <w:tc>
          <w:tcPr>
            <w:tcW w:w="1587" w:type="dxa"/>
            <w:vAlign w:val="center"/>
          </w:tcPr>
          <w:p>
            <w:pPr>
              <w:pStyle w:val="20"/>
            </w:pPr>
            <w:r>
              <w:t>其中：财政    资金</w:t>
            </w:r>
          </w:p>
        </w:tc>
        <w:tc>
          <w:tcPr>
            <w:tcW w:w="1843" w:type="dxa"/>
            <w:vAlign w:val="center"/>
          </w:tcPr>
          <w:p>
            <w:pPr>
              <w:pStyle w:val="19"/>
            </w:pPr>
            <w:r>
              <w:t>18.00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9"/>
            </w:pPr>
            <w:r>
              <w:t>津科帮扶服务平台开发与运维支出。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丰富优化已有服务功能，保障系统安全稳定运行。充分展示科技特派员围绕我市及东西部支援地推广应用、技术示范、服务与培训等方面的工作情况与阶段性成效，实现农业技术问题的快速咨询与及时回复，形成一套服务评价指标体系，为优秀科技特派员项目的立项提供评审依据。</w:t>
            </w:r>
          </w:p>
          <w:p>
            <w:pPr>
              <w:pStyle w:val="19"/>
            </w:pPr>
            <w:r>
              <w:t>2.持续开展专家征集、宣传推广、培训交流等，多渠道促进农业资源的整合与宣传。开展农业科技特派员的征集工作，在网专家达700名以上。宣传推广移动端，注册用户达2.1万人以上，在网技术视频达60部以上，访问量增加2万人次。开展线上/线下技术专题培训、座谈交流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 xml:space="preserve"> 平台访问量</w:t>
            </w:r>
          </w:p>
        </w:tc>
        <w:tc>
          <w:tcPr>
            <w:tcW w:w="3430" w:type="dxa"/>
            <w:vAlign w:val="center"/>
          </w:tcPr>
          <w:p>
            <w:pPr>
              <w:pStyle w:val="19"/>
            </w:pPr>
            <w:r>
              <w:t xml:space="preserve"> 平台访问量</w:t>
            </w:r>
          </w:p>
        </w:tc>
        <w:tc>
          <w:tcPr>
            <w:tcW w:w="2551" w:type="dxa"/>
            <w:vAlign w:val="center"/>
          </w:tcPr>
          <w:p>
            <w:pPr>
              <w:pStyle w:val="19"/>
            </w:pPr>
            <w:r>
              <w:t>≥2万人次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保证系统安全稳定运行，故障排除、数据备份及时率</w:t>
            </w:r>
          </w:p>
        </w:tc>
        <w:tc>
          <w:tcPr>
            <w:tcW w:w="3430" w:type="dxa"/>
            <w:vAlign w:val="center"/>
          </w:tcPr>
          <w:p>
            <w:pPr>
              <w:pStyle w:val="19"/>
            </w:pPr>
            <w:r>
              <w:t>保证系统安全稳定运行，故障排除、数据备份及时率</w:t>
            </w:r>
          </w:p>
        </w:tc>
        <w:tc>
          <w:tcPr>
            <w:tcW w:w="2551" w:type="dxa"/>
            <w:vAlign w:val="center"/>
          </w:tcPr>
          <w:p>
            <w:pPr>
              <w:pStyle w:val="19"/>
            </w:pPr>
            <w:r>
              <w:t>≥95百分率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 xml:space="preserve"> 按时完成任务指标</w:t>
            </w:r>
          </w:p>
        </w:tc>
        <w:tc>
          <w:tcPr>
            <w:tcW w:w="3430" w:type="dxa"/>
            <w:vAlign w:val="center"/>
          </w:tcPr>
          <w:p>
            <w:pPr>
              <w:pStyle w:val="19"/>
            </w:pPr>
            <w:r>
              <w:t xml:space="preserve"> 按时完成任务指标</w:t>
            </w:r>
          </w:p>
        </w:tc>
        <w:tc>
          <w:tcPr>
            <w:tcW w:w="2551" w:type="dxa"/>
            <w:vAlign w:val="center"/>
          </w:tcPr>
          <w:p>
            <w:pPr>
              <w:pStyle w:val="19"/>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津科帮扶服务平台开发与运维支出</w:t>
            </w:r>
          </w:p>
        </w:tc>
        <w:tc>
          <w:tcPr>
            <w:tcW w:w="3430" w:type="dxa"/>
            <w:vAlign w:val="center"/>
          </w:tcPr>
          <w:p>
            <w:pPr>
              <w:pStyle w:val="19"/>
            </w:pPr>
            <w:r>
              <w:t>津科帮扶服务平台开发与运维支出</w:t>
            </w:r>
          </w:p>
        </w:tc>
        <w:tc>
          <w:tcPr>
            <w:tcW w:w="2551" w:type="dxa"/>
            <w:vAlign w:val="center"/>
          </w:tcPr>
          <w:p>
            <w:pPr>
              <w:pStyle w:val="19"/>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促进科技帮扶咨询服务水平</w:t>
            </w:r>
          </w:p>
        </w:tc>
        <w:tc>
          <w:tcPr>
            <w:tcW w:w="3430" w:type="dxa"/>
            <w:vAlign w:val="center"/>
          </w:tcPr>
          <w:p>
            <w:pPr>
              <w:pStyle w:val="19"/>
            </w:pPr>
            <w:r>
              <w:t>促进科技帮扶咨询服务水平</w:t>
            </w:r>
          </w:p>
        </w:tc>
        <w:tc>
          <w:tcPr>
            <w:tcW w:w="2551" w:type="dxa"/>
            <w:vAlign w:val="center"/>
          </w:tcPr>
          <w:p>
            <w:pPr>
              <w:pStyle w:val="19"/>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 xml:space="preserve">专家、用户满意度 </w:t>
            </w:r>
          </w:p>
        </w:tc>
        <w:tc>
          <w:tcPr>
            <w:tcW w:w="3430" w:type="dxa"/>
            <w:vAlign w:val="center"/>
          </w:tcPr>
          <w:p>
            <w:pPr>
              <w:pStyle w:val="19"/>
            </w:pPr>
            <w:r>
              <w:t xml:space="preserve">专家、用户满意度 </w:t>
            </w:r>
          </w:p>
        </w:tc>
        <w:tc>
          <w:tcPr>
            <w:tcW w:w="2551" w:type="dxa"/>
            <w:vAlign w:val="center"/>
          </w:tcPr>
          <w:p>
            <w:pPr>
              <w:pStyle w:val="19"/>
            </w:pPr>
            <w:r>
              <w:t>≥95百分率</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31788"/>
      <w:r>
        <w:rPr>
          <w:rFonts w:ascii="方正仿宋_GBK" w:hAnsi="方正仿宋_GBK" w:eastAsia="方正仿宋_GBK" w:cs="方正仿宋_GBK"/>
          <w:color w:val="000000"/>
          <w:sz w:val="28"/>
        </w:rPr>
        <w:t>10.科技成果转化网升级维护绩效目标表</w:t>
      </w:r>
      <w:bookmarkEnd w:id="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科技成果转化网升级维护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96.00</w:t>
            </w:r>
          </w:p>
        </w:tc>
        <w:tc>
          <w:tcPr>
            <w:tcW w:w="1587" w:type="dxa"/>
            <w:vAlign w:val="center"/>
          </w:tcPr>
          <w:p>
            <w:pPr>
              <w:pStyle w:val="20"/>
            </w:pPr>
            <w:r>
              <w:t>其中：财政    资金</w:t>
            </w:r>
          </w:p>
        </w:tc>
        <w:tc>
          <w:tcPr>
            <w:tcW w:w="1843" w:type="dxa"/>
            <w:vAlign w:val="center"/>
          </w:tcPr>
          <w:p>
            <w:pPr>
              <w:pStyle w:val="19"/>
            </w:pPr>
            <w:r>
              <w:t>96.00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科技成果转化网升级维护支出。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1.在科服网中增加成果转化相关模块。基于科服网系统框架，对标成果网资源建设要求，在科服网中增加成果转化相关模块，完成新系统开发、适配性开发、数据迁移、网站开发、安全部署等工作。</w:t>
            </w:r>
          </w:p>
          <w:p>
            <w:pPr>
              <w:pStyle w:val="19"/>
            </w:pPr>
            <w:r>
              <w:t>2.开展系统运行维护。主要包括系统运维、服务运维、安全运维三部分，为天津市科技成果供需对接提供安全、稳定、高效的技术支持服务。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数据迁移备份</w:t>
            </w:r>
          </w:p>
        </w:tc>
        <w:tc>
          <w:tcPr>
            <w:tcW w:w="3430" w:type="dxa"/>
            <w:vAlign w:val="center"/>
          </w:tcPr>
          <w:p>
            <w:pPr>
              <w:pStyle w:val="19"/>
            </w:pPr>
            <w:r>
              <w:t>数据迁移备份</w:t>
            </w:r>
          </w:p>
        </w:tc>
        <w:tc>
          <w:tcPr>
            <w:tcW w:w="2551" w:type="dxa"/>
            <w:vAlign w:val="center"/>
          </w:tcPr>
          <w:p>
            <w:pPr>
              <w:pStyle w:val="19"/>
            </w:pPr>
            <w:r>
              <w:t>≥8万条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保证系统安全稳定运行，故障排除、数据备份及时率</w:t>
            </w:r>
          </w:p>
        </w:tc>
        <w:tc>
          <w:tcPr>
            <w:tcW w:w="3430" w:type="dxa"/>
            <w:vAlign w:val="center"/>
          </w:tcPr>
          <w:p>
            <w:pPr>
              <w:pStyle w:val="19"/>
            </w:pPr>
            <w:r>
              <w:t>保证系统安全稳定运行，故障排除、数据备份及时率</w:t>
            </w:r>
          </w:p>
        </w:tc>
        <w:tc>
          <w:tcPr>
            <w:tcW w:w="2551" w:type="dxa"/>
            <w:vAlign w:val="center"/>
          </w:tcPr>
          <w:p>
            <w:pPr>
              <w:pStyle w:val="19"/>
            </w:pPr>
            <w:r>
              <w:t>≥95百分率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应急响应</w:t>
            </w:r>
          </w:p>
        </w:tc>
        <w:tc>
          <w:tcPr>
            <w:tcW w:w="3430" w:type="dxa"/>
            <w:vAlign w:val="center"/>
          </w:tcPr>
          <w:p>
            <w:pPr>
              <w:pStyle w:val="19"/>
            </w:pPr>
            <w:r>
              <w:t>应急响应</w:t>
            </w:r>
          </w:p>
        </w:tc>
        <w:tc>
          <w:tcPr>
            <w:tcW w:w="2551" w:type="dxa"/>
            <w:vAlign w:val="center"/>
          </w:tcPr>
          <w:p>
            <w:pPr>
              <w:pStyle w:val="19"/>
            </w:pPr>
            <w:r>
              <w:t>7*24小时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科技成果转化网升级维护支出</w:t>
            </w:r>
          </w:p>
        </w:tc>
        <w:tc>
          <w:tcPr>
            <w:tcW w:w="3430" w:type="dxa"/>
            <w:vAlign w:val="center"/>
          </w:tcPr>
          <w:p>
            <w:pPr>
              <w:pStyle w:val="19"/>
            </w:pPr>
            <w:r>
              <w:t>科技成果转化网升级维护支出</w:t>
            </w:r>
          </w:p>
        </w:tc>
        <w:tc>
          <w:tcPr>
            <w:tcW w:w="2551" w:type="dxa"/>
            <w:vAlign w:val="center"/>
          </w:tcPr>
          <w:p>
            <w:pPr>
              <w:pStyle w:val="19"/>
            </w:pPr>
            <w:r>
              <w:t>≤96万元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促进天津市科技成果转化水平</w:t>
            </w:r>
          </w:p>
        </w:tc>
        <w:tc>
          <w:tcPr>
            <w:tcW w:w="3430" w:type="dxa"/>
            <w:vAlign w:val="center"/>
          </w:tcPr>
          <w:p>
            <w:pPr>
              <w:pStyle w:val="19"/>
            </w:pPr>
            <w:r>
              <w:t>促进天津市科技成果转化水平</w:t>
            </w:r>
          </w:p>
        </w:tc>
        <w:tc>
          <w:tcPr>
            <w:tcW w:w="2551" w:type="dxa"/>
            <w:vAlign w:val="center"/>
          </w:tcPr>
          <w:p>
            <w:pPr>
              <w:pStyle w:val="19"/>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企业和机构满意度</w:t>
            </w:r>
          </w:p>
        </w:tc>
        <w:tc>
          <w:tcPr>
            <w:tcW w:w="3430" w:type="dxa"/>
            <w:vAlign w:val="center"/>
          </w:tcPr>
          <w:p>
            <w:pPr>
              <w:pStyle w:val="19"/>
            </w:pPr>
            <w:r>
              <w:t>企业和机构满意度</w:t>
            </w:r>
          </w:p>
        </w:tc>
        <w:tc>
          <w:tcPr>
            <w:tcW w:w="2551" w:type="dxa"/>
            <w:vAlign w:val="center"/>
          </w:tcPr>
          <w:p>
            <w:pPr>
              <w:pStyle w:val="19"/>
            </w:pPr>
            <w:r>
              <w:t xml:space="preserve">≥95% </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31789"/>
      <w:r>
        <w:rPr>
          <w:rFonts w:ascii="方正仿宋_GBK" w:hAnsi="方正仿宋_GBK" w:eastAsia="方正仿宋_GBK" w:cs="方正仿宋_GBK"/>
          <w:color w:val="000000"/>
          <w:sz w:val="28"/>
        </w:rPr>
        <w:t>11.科技信息资源建设绩效目标表</w:t>
      </w:r>
      <w:bookmarkEnd w:id="10"/>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科技信息资源建设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260.00</w:t>
            </w:r>
          </w:p>
        </w:tc>
        <w:tc>
          <w:tcPr>
            <w:tcW w:w="1587" w:type="dxa"/>
            <w:vAlign w:val="center"/>
          </w:tcPr>
          <w:p>
            <w:pPr>
              <w:pStyle w:val="20"/>
            </w:pPr>
            <w:r>
              <w:t>其中：财政    资金</w:t>
            </w:r>
          </w:p>
        </w:tc>
        <w:tc>
          <w:tcPr>
            <w:tcW w:w="1843" w:type="dxa"/>
            <w:vAlign w:val="center"/>
          </w:tcPr>
          <w:p>
            <w:pPr>
              <w:pStyle w:val="19"/>
            </w:pPr>
            <w:r>
              <w:t>260.00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科技信息资源支出。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1.依托天津科技文献共享平台，不断充实丰富科技文献资源，进一步完善优化科技文献信息资源保障体系，推进科技基础平台建设和共享。</w:t>
            </w:r>
          </w:p>
          <w:p>
            <w:pPr>
              <w:pStyle w:val="19"/>
            </w:pPr>
            <w:r>
              <w:t>2.面向天津市科技型企业、高新技术企业、科研院所等创新主体提供科技文献资源保障和服务支撑，服务科技创新活动，提升科技文献资源的使用效率，增强全市科技自主创新能力。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采购科技文献资源数量</w:t>
            </w:r>
          </w:p>
        </w:tc>
        <w:tc>
          <w:tcPr>
            <w:tcW w:w="3430" w:type="dxa"/>
            <w:vAlign w:val="center"/>
          </w:tcPr>
          <w:p>
            <w:pPr>
              <w:pStyle w:val="19"/>
            </w:pPr>
            <w:r>
              <w:t>采购科技文献资源数量</w:t>
            </w:r>
          </w:p>
        </w:tc>
        <w:tc>
          <w:tcPr>
            <w:tcW w:w="2551" w:type="dxa"/>
            <w:vAlign w:val="center"/>
          </w:tcPr>
          <w:p>
            <w:pPr>
              <w:pStyle w:val="19"/>
            </w:pPr>
            <w:r>
              <w:t>≥20种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组织开展线上线下服务对接活动数量</w:t>
            </w:r>
          </w:p>
        </w:tc>
        <w:tc>
          <w:tcPr>
            <w:tcW w:w="3430" w:type="dxa"/>
            <w:vAlign w:val="center"/>
          </w:tcPr>
          <w:p>
            <w:pPr>
              <w:pStyle w:val="19"/>
            </w:pPr>
            <w:r>
              <w:t>组织开展线上线下服务对接活动数量</w:t>
            </w:r>
          </w:p>
        </w:tc>
        <w:tc>
          <w:tcPr>
            <w:tcW w:w="2551" w:type="dxa"/>
            <w:vAlign w:val="center"/>
          </w:tcPr>
          <w:p>
            <w:pPr>
              <w:pStyle w:val="19"/>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国内基础科技文献资源采购覆盖率</w:t>
            </w:r>
          </w:p>
        </w:tc>
        <w:tc>
          <w:tcPr>
            <w:tcW w:w="3430" w:type="dxa"/>
            <w:vAlign w:val="center"/>
          </w:tcPr>
          <w:p>
            <w:pPr>
              <w:pStyle w:val="19"/>
            </w:pPr>
            <w:r>
              <w:t>国内基础科技文献资源采购覆盖率</w:t>
            </w:r>
          </w:p>
        </w:tc>
        <w:tc>
          <w:tcPr>
            <w:tcW w:w="2551" w:type="dxa"/>
            <w:vAlign w:val="center"/>
          </w:tcPr>
          <w:p>
            <w:pPr>
              <w:pStyle w:val="19"/>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完成科技文献资源采购时间</w:t>
            </w:r>
          </w:p>
        </w:tc>
        <w:tc>
          <w:tcPr>
            <w:tcW w:w="3430" w:type="dxa"/>
            <w:vAlign w:val="center"/>
          </w:tcPr>
          <w:p>
            <w:pPr>
              <w:pStyle w:val="19"/>
            </w:pPr>
            <w:r>
              <w:t>完成科技文献资源采购时间</w:t>
            </w:r>
          </w:p>
        </w:tc>
        <w:tc>
          <w:tcPr>
            <w:tcW w:w="2551" w:type="dxa"/>
            <w:vAlign w:val="center"/>
          </w:tcPr>
          <w:p>
            <w:pPr>
              <w:pStyle w:val="19"/>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科技信息资源支出费用标准</w:t>
            </w:r>
          </w:p>
        </w:tc>
        <w:tc>
          <w:tcPr>
            <w:tcW w:w="3430" w:type="dxa"/>
            <w:vAlign w:val="center"/>
          </w:tcPr>
          <w:p>
            <w:pPr>
              <w:pStyle w:val="19"/>
            </w:pPr>
            <w:r>
              <w:t>科技信息资源支出费用标准</w:t>
            </w:r>
          </w:p>
        </w:tc>
        <w:tc>
          <w:tcPr>
            <w:tcW w:w="2551" w:type="dxa"/>
            <w:vAlign w:val="center"/>
          </w:tcPr>
          <w:p>
            <w:pPr>
              <w:pStyle w:val="19"/>
            </w:pPr>
            <w:r>
              <w:t>≤260万元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提高创新主体使用科技文献资源的能力和水平</w:t>
            </w:r>
          </w:p>
        </w:tc>
        <w:tc>
          <w:tcPr>
            <w:tcW w:w="3430" w:type="dxa"/>
            <w:vAlign w:val="center"/>
          </w:tcPr>
          <w:p>
            <w:pPr>
              <w:pStyle w:val="19"/>
            </w:pPr>
            <w:r>
              <w:t>提高创新主体使用科技文献资源的能力和水平，为全市科技创新活动提供文献资源保障和服务支撑。</w:t>
            </w:r>
          </w:p>
        </w:tc>
        <w:tc>
          <w:tcPr>
            <w:tcW w:w="2551" w:type="dxa"/>
            <w:vAlign w:val="center"/>
          </w:tcPr>
          <w:p>
            <w:pPr>
              <w:pStyle w:val="19"/>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平台用户满意度</w:t>
            </w:r>
          </w:p>
        </w:tc>
        <w:tc>
          <w:tcPr>
            <w:tcW w:w="3430" w:type="dxa"/>
            <w:vAlign w:val="center"/>
          </w:tcPr>
          <w:p>
            <w:pPr>
              <w:pStyle w:val="19"/>
            </w:pPr>
            <w:r>
              <w:t>平台用户满意度</w:t>
            </w:r>
          </w:p>
        </w:tc>
        <w:tc>
          <w:tcPr>
            <w:tcW w:w="2551" w:type="dxa"/>
            <w:vAlign w:val="center"/>
          </w:tcPr>
          <w:p>
            <w:pPr>
              <w:pStyle w:val="19"/>
            </w:pPr>
            <w:r>
              <w:t>≥95%</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126831790"/>
      <w:r>
        <w:rPr>
          <w:rFonts w:ascii="方正仿宋_GBK" w:hAnsi="方正仿宋_GBK" w:eastAsia="方正仿宋_GBK" w:cs="方正仿宋_GBK"/>
          <w:color w:val="000000"/>
          <w:sz w:val="28"/>
        </w:rPr>
        <w:t>12.市科技局网络安全和网络科技环境运维绩效目标表</w:t>
      </w:r>
      <w:bookmarkEnd w:id="1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市科技局网络安全和网络科技环境运维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243.00</w:t>
            </w:r>
          </w:p>
        </w:tc>
        <w:tc>
          <w:tcPr>
            <w:tcW w:w="1587" w:type="dxa"/>
            <w:vAlign w:val="center"/>
          </w:tcPr>
          <w:p>
            <w:pPr>
              <w:pStyle w:val="20"/>
            </w:pPr>
            <w:r>
              <w:t>其中：财政    资金</w:t>
            </w:r>
          </w:p>
        </w:tc>
        <w:tc>
          <w:tcPr>
            <w:tcW w:w="1843" w:type="dxa"/>
            <w:vAlign w:val="center"/>
          </w:tcPr>
          <w:p>
            <w:pPr>
              <w:pStyle w:val="19"/>
            </w:pPr>
            <w:r>
              <w:t>243.00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用于市科技局网络安全及网络科技环境运维支出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 支撑保障市科技局网络信息安全。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网络安全监测次数</w:t>
            </w:r>
          </w:p>
        </w:tc>
        <w:tc>
          <w:tcPr>
            <w:tcW w:w="3430" w:type="dxa"/>
            <w:vAlign w:val="center"/>
          </w:tcPr>
          <w:p>
            <w:pPr>
              <w:pStyle w:val="19"/>
            </w:pPr>
            <w:r>
              <w:t>网络安全监测次数</w:t>
            </w:r>
          </w:p>
        </w:tc>
        <w:tc>
          <w:tcPr>
            <w:tcW w:w="2551" w:type="dxa"/>
            <w:vAlign w:val="center"/>
          </w:tcPr>
          <w:p>
            <w:pPr>
              <w:pStyle w:val="19"/>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编制分析报告数</w:t>
            </w:r>
          </w:p>
        </w:tc>
        <w:tc>
          <w:tcPr>
            <w:tcW w:w="3430" w:type="dxa"/>
            <w:vAlign w:val="center"/>
          </w:tcPr>
          <w:p>
            <w:pPr>
              <w:pStyle w:val="19"/>
            </w:pPr>
            <w:r>
              <w:t>编制分析报告数</w:t>
            </w:r>
          </w:p>
        </w:tc>
        <w:tc>
          <w:tcPr>
            <w:tcW w:w="2551" w:type="dxa"/>
            <w:vAlign w:val="center"/>
          </w:tcPr>
          <w:p>
            <w:pPr>
              <w:pStyle w:val="19"/>
            </w:pPr>
            <w:r>
              <w:t>≥4份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开展培训次数</w:t>
            </w:r>
          </w:p>
        </w:tc>
        <w:tc>
          <w:tcPr>
            <w:tcW w:w="3430" w:type="dxa"/>
            <w:vAlign w:val="center"/>
          </w:tcPr>
          <w:p>
            <w:pPr>
              <w:pStyle w:val="19"/>
            </w:pPr>
            <w:r>
              <w:t>开展培训次数</w:t>
            </w:r>
          </w:p>
        </w:tc>
        <w:tc>
          <w:tcPr>
            <w:tcW w:w="2551" w:type="dxa"/>
            <w:vAlign w:val="center"/>
          </w:tcPr>
          <w:p>
            <w:pPr>
              <w:pStyle w:val="19"/>
            </w:pPr>
            <w:r>
              <w:t>≥16学时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OA办公系统网路运行稳定率</w:t>
            </w:r>
          </w:p>
        </w:tc>
        <w:tc>
          <w:tcPr>
            <w:tcW w:w="3430" w:type="dxa"/>
            <w:vAlign w:val="center"/>
          </w:tcPr>
          <w:p>
            <w:pPr>
              <w:pStyle w:val="19"/>
            </w:pPr>
            <w:r>
              <w:t>OA办公系统网路运行稳定率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网络安全问题处置及时率</w:t>
            </w:r>
          </w:p>
        </w:tc>
        <w:tc>
          <w:tcPr>
            <w:tcW w:w="3430" w:type="dxa"/>
            <w:vAlign w:val="center"/>
          </w:tcPr>
          <w:p>
            <w:pPr>
              <w:pStyle w:val="19"/>
            </w:pPr>
            <w:r>
              <w:t>网络安全问题处置及时率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市科技局网络安全高危漏洞整改率</w:t>
            </w:r>
          </w:p>
        </w:tc>
        <w:tc>
          <w:tcPr>
            <w:tcW w:w="3430" w:type="dxa"/>
            <w:vAlign w:val="center"/>
          </w:tcPr>
          <w:p>
            <w:pPr>
              <w:pStyle w:val="19"/>
            </w:pPr>
            <w:r>
              <w:t>市科技局网络安全高危漏洞整改率</w:t>
            </w:r>
          </w:p>
        </w:tc>
        <w:tc>
          <w:tcPr>
            <w:tcW w:w="2551" w:type="dxa"/>
            <w:vAlign w:val="center"/>
          </w:tcPr>
          <w:p>
            <w:pPr>
              <w:pStyle w:val="1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市科技局网络安全和网络科技环境运维费用</w:t>
            </w:r>
          </w:p>
        </w:tc>
        <w:tc>
          <w:tcPr>
            <w:tcW w:w="3430" w:type="dxa"/>
            <w:vAlign w:val="center"/>
          </w:tcPr>
          <w:p>
            <w:pPr>
              <w:pStyle w:val="19"/>
            </w:pPr>
            <w:r>
              <w:t>市科技局网络安全和网络科技环境运维费用</w:t>
            </w:r>
          </w:p>
        </w:tc>
        <w:tc>
          <w:tcPr>
            <w:tcW w:w="2551" w:type="dxa"/>
            <w:vAlign w:val="center"/>
          </w:tcPr>
          <w:p>
            <w:pPr>
              <w:pStyle w:val="19"/>
            </w:pPr>
            <w:r>
              <w:t>≤243万元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增强市科技局网络信息安全防护能力</w:t>
            </w:r>
          </w:p>
        </w:tc>
        <w:tc>
          <w:tcPr>
            <w:tcW w:w="3430" w:type="dxa"/>
            <w:vAlign w:val="center"/>
          </w:tcPr>
          <w:p>
            <w:pPr>
              <w:pStyle w:val="19"/>
            </w:pPr>
            <w:r>
              <w:t>增强市科技局网络信息安全防护能力,为全市科技创新主体提供良好的网上服务环境。</w:t>
            </w:r>
          </w:p>
        </w:tc>
        <w:tc>
          <w:tcPr>
            <w:tcW w:w="2551" w:type="dxa"/>
            <w:vAlign w:val="center"/>
          </w:tcPr>
          <w:p>
            <w:pPr>
              <w:pStyle w:val="19"/>
            </w:pPr>
            <w:r>
              <w:t>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系统使用人员满意度</w:t>
            </w:r>
          </w:p>
        </w:tc>
        <w:tc>
          <w:tcPr>
            <w:tcW w:w="3430" w:type="dxa"/>
            <w:vAlign w:val="center"/>
          </w:tcPr>
          <w:p>
            <w:pPr>
              <w:pStyle w:val="19"/>
            </w:pPr>
            <w:r>
              <w:t>系统使用人员满意度</w:t>
            </w:r>
          </w:p>
        </w:tc>
        <w:tc>
          <w:tcPr>
            <w:tcW w:w="2551" w:type="dxa"/>
            <w:vAlign w:val="center"/>
          </w:tcPr>
          <w:p>
            <w:pPr>
              <w:pStyle w:val="19"/>
            </w:pPr>
            <w:r>
              <w:t>≥90%</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126831791"/>
      <w:r>
        <w:rPr>
          <w:rFonts w:ascii="方正仿宋_GBK" w:hAnsi="方正仿宋_GBK" w:eastAsia="方正仿宋_GBK" w:cs="方正仿宋_GBK"/>
          <w:color w:val="000000"/>
          <w:sz w:val="28"/>
        </w:rPr>
        <w:t>13.天津市科技计划项目管理信息系统运维与网络视频答辩服务绩效目标表</w:t>
      </w:r>
      <w:bookmarkEnd w:id="1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天津市科技计划项目管理信息系统运维与网络视频答辩服务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100.00</w:t>
            </w:r>
          </w:p>
        </w:tc>
        <w:tc>
          <w:tcPr>
            <w:tcW w:w="1587" w:type="dxa"/>
            <w:vAlign w:val="center"/>
          </w:tcPr>
          <w:p>
            <w:pPr>
              <w:pStyle w:val="20"/>
            </w:pPr>
            <w:r>
              <w:t>其中：财政    资金</w:t>
            </w:r>
          </w:p>
        </w:tc>
        <w:tc>
          <w:tcPr>
            <w:tcW w:w="1843" w:type="dxa"/>
            <w:vAlign w:val="center"/>
          </w:tcPr>
          <w:p>
            <w:pPr>
              <w:pStyle w:val="19"/>
            </w:pPr>
            <w:r>
              <w:t>100.00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用于天津市科技计划项目管理信息系统相关支出，及网络视频答辩服务支出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1.确保天津市科技计划项目管理信息系统安全稳定运行。</w:t>
            </w:r>
          </w:p>
          <w:p>
            <w:pPr>
              <w:pStyle w:val="19"/>
            </w:pPr>
            <w:r>
              <w:t>2.为天津市科技局开展科技计划项目管理工作提供信息化服务，保障天津市科技计划项目管理工作高效开展。</w:t>
            </w:r>
          </w:p>
          <w:p>
            <w:pPr>
              <w:pStyle w:val="19"/>
            </w:pPr>
            <w:r>
              <w:t>3.为企业、高校、科研机构等项目单位，项目科研人员使用系统提供技术支持服务。</w:t>
            </w:r>
          </w:p>
          <w:p>
            <w:pPr>
              <w:pStyle w:val="19"/>
            </w:pPr>
            <w:r>
              <w:t>4.承担科技部网络视频答辩天津分会场技术支撑服务工作。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项目申报数量</w:t>
            </w:r>
          </w:p>
        </w:tc>
        <w:tc>
          <w:tcPr>
            <w:tcW w:w="3430" w:type="dxa"/>
            <w:vAlign w:val="center"/>
          </w:tcPr>
          <w:p>
            <w:pPr>
              <w:pStyle w:val="19"/>
            </w:pPr>
            <w:r>
              <w:t>项目申报数量</w:t>
            </w:r>
          </w:p>
        </w:tc>
        <w:tc>
          <w:tcPr>
            <w:tcW w:w="2551" w:type="dxa"/>
            <w:vAlign w:val="center"/>
          </w:tcPr>
          <w:p>
            <w:pPr>
              <w:pStyle w:val="19"/>
            </w:pPr>
            <w:r>
              <w:t>≥2000项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项目评审数量</w:t>
            </w:r>
          </w:p>
        </w:tc>
        <w:tc>
          <w:tcPr>
            <w:tcW w:w="3430" w:type="dxa"/>
            <w:vAlign w:val="center"/>
          </w:tcPr>
          <w:p>
            <w:pPr>
              <w:pStyle w:val="19"/>
            </w:pPr>
            <w:r>
              <w:t>项目评审数量</w:t>
            </w:r>
          </w:p>
        </w:tc>
        <w:tc>
          <w:tcPr>
            <w:tcW w:w="2551" w:type="dxa"/>
            <w:vAlign w:val="center"/>
          </w:tcPr>
          <w:p>
            <w:pPr>
              <w:pStyle w:val="19"/>
            </w:pPr>
            <w:r>
              <w:t>≥2000项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项目立项数量</w:t>
            </w:r>
          </w:p>
        </w:tc>
        <w:tc>
          <w:tcPr>
            <w:tcW w:w="3430" w:type="dxa"/>
            <w:vAlign w:val="center"/>
          </w:tcPr>
          <w:p>
            <w:pPr>
              <w:pStyle w:val="19"/>
            </w:pPr>
            <w:r>
              <w:t>项目立项数量</w:t>
            </w:r>
          </w:p>
        </w:tc>
        <w:tc>
          <w:tcPr>
            <w:tcW w:w="2551" w:type="dxa"/>
            <w:vAlign w:val="center"/>
          </w:tcPr>
          <w:p>
            <w:pPr>
              <w:pStyle w:val="19"/>
            </w:pPr>
            <w:r>
              <w:t>≥800项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项目验收数量</w:t>
            </w:r>
          </w:p>
        </w:tc>
        <w:tc>
          <w:tcPr>
            <w:tcW w:w="3430" w:type="dxa"/>
            <w:vAlign w:val="center"/>
          </w:tcPr>
          <w:p>
            <w:pPr>
              <w:pStyle w:val="19"/>
            </w:pPr>
            <w:r>
              <w:t>项目验收数量</w:t>
            </w:r>
          </w:p>
        </w:tc>
        <w:tc>
          <w:tcPr>
            <w:tcW w:w="2551" w:type="dxa"/>
            <w:vAlign w:val="center"/>
          </w:tcPr>
          <w:p>
            <w:pPr>
              <w:pStyle w:val="19"/>
            </w:pPr>
            <w:r>
              <w:t>≥1000项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数量指标</w:t>
            </w:r>
          </w:p>
        </w:tc>
        <w:tc>
          <w:tcPr>
            <w:tcW w:w="1332" w:type="dxa"/>
            <w:vAlign w:val="center"/>
          </w:tcPr>
          <w:p>
            <w:pPr>
              <w:pStyle w:val="19"/>
            </w:pPr>
            <w:r>
              <w:t>网络视频答辩场次</w:t>
            </w:r>
          </w:p>
        </w:tc>
        <w:tc>
          <w:tcPr>
            <w:tcW w:w="3430" w:type="dxa"/>
            <w:vAlign w:val="center"/>
          </w:tcPr>
          <w:p>
            <w:pPr>
              <w:pStyle w:val="19"/>
            </w:pPr>
            <w:r>
              <w:t>网络视频答辩场次</w:t>
            </w:r>
          </w:p>
        </w:tc>
        <w:tc>
          <w:tcPr>
            <w:tcW w:w="2551" w:type="dxa"/>
            <w:vAlign w:val="center"/>
          </w:tcPr>
          <w:p>
            <w:pPr>
              <w:pStyle w:val="19"/>
            </w:pPr>
            <w:r>
              <w:t>≥80场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科技计划项目管理申报流程合规率</w:t>
            </w:r>
          </w:p>
        </w:tc>
        <w:tc>
          <w:tcPr>
            <w:tcW w:w="3430" w:type="dxa"/>
            <w:vAlign w:val="center"/>
          </w:tcPr>
          <w:p>
            <w:pPr>
              <w:pStyle w:val="19"/>
            </w:pPr>
            <w:r>
              <w:t>科技计划项目管理申报流程合规率</w:t>
            </w:r>
          </w:p>
        </w:tc>
        <w:tc>
          <w:tcPr>
            <w:tcW w:w="2551" w:type="dxa"/>
            <w:vAlign w:val="center"/>
          </w:tcPr>
          <w:p>
            <w:pPr>
              <w:pStyle w:val="19"/>
            </w:pPr>
            <w:r>
              <w:t>≥95百分率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网络视频答辩稳定率</w:t>
            </w:r>
          </w:p>
        </w:tc>
        <w:tc>
          <w:tcPr>
            <w:tcW w:w="3430" w:type="dxa"/>
            <w:vAlign w:val="center"/>
          </w:tcPr>
          <w:p>
            <w:pPr>
              <w:pStyle w:val="19"/>
            </w:pPr>
            <w:r>
              <w:t>网络视频答辩稳定率</w:t>
            </w:r>
          </w:p>
        </w:tc>
        <w:tc>
          <w:tcPr>
            <w:tcW w:w="2551" w:type="dxa"/>
            <w:vAlign w:val="center"/>
          </w:tcPr>
          <w:p>
            <w:pPr>
              <w:pStyle w:val="19"/>
            </w:pPr>
            <w:r>
              <w:t>≥95百分率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技术支持服务完成时间</w:t>
            </w:r>
          </w:p>
        </w:tc>
        <w:tc>
          <w:tcPr>
            <w:tcW w:w="3430" w:type="dxa"/>
            <w:vAlign w:val="center"/>
          </w:tcPr>
          <w:p>
            <w:pPr>
              <w:pStyle w:val="19"/>
            </w:pPr>
            <w:r>
              <w:t>技术支持服务完成时间</w:t>
            </w:r>
          </w:p>
        </w:tc>
        <w:tc>
          <w:tcPr>
            <w:tcW w:w="2551" w:type="dxa"/>
            <w:vAlign w:val="center"/>
          </w:tcPr>
          <w:p>
            <w:pPr>
              <w:pStyle w:val="19"/>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专项工作经费执行情况</w:t>
            </w:r>
          </w:p>
        </w:tc>
        <w:tc>
          <w:tcPr>
            <w:tcW w:w="3430" w:type="dxa"/>
            <w:vAlign w:val="center"/>
          </w:tcPr>
          <w:p>
            <w:pPr>
              <w:pStyle w:val="19"/>
            </w:pPr>
            <w:r>
              <w:t>专项工作经费执行情况</w:t>
            </w:r>
          </w:p>
        </w:tc>
        <w:tc>
          <w:tcPr>
            <w:tcW w:w="2551" w:type="dxa"/>
            <w:vAlign w:val="center"/>
          </w:tcPr>
          <w:p>
            <w:pPr>
              <w:pStyle w:val="19"/>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提高天津市科技计划项目管理信息化水平</w:t>
            </w:r>
          </w:p>
        </w:tc>
        <w:tc>
          <w:tcPr>
            <w:tcW w:w="3430" w:type="dxa"/>
            <w:vAlign w:val="center"/>
          </w:tcPr>
          <w:p>
            <w:pPr>
              <w:pStyle w:val="19"/>
            </w:pPr>
            <w:r>
              <w:t>提高天津市科技计划项目管理信息化水平</w:t>
            </w:r>
          </w:p>
        </w:tc>
        <w:tc>
          <w:tcPr>
            <w:tcW w:w="2551" w:type="dxa"/>
            <w:vAlign w:val="center"/>
          </w:tcPr>
          <w:p>
            <w:pPr>
              <w:pStyle w:val="19"/>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系统用户满意度</w:t>
            </w:r>
          </w:p>
        </w:tc>
        <w:tc>
          <w:tcPr>
            <w:tcW w:w="3430" w:type="dxa"/>
            <w:vAlign w:val="center"/>
          </w:tcPr>
          <w:p>
            <w:pPr>
              <w:pStyle w:val="19"/>
            </w:pPr>
            <w:r>
              <w:t>系统用户满意度</w:t>
            </w:r>
          </w:p>
        </w:tc>
        <w:tc>
          <w:tcPr>
            <w:tcW w:w="2551" w:type="dxa"/>
            <w:vAlign w:val="center"/>
          </w:tcPr>
          <w:p>
            <w:pPr>
              <w:pStyle w:val="19"/>
            </w:pPr>
            <w:r>
              <w:t>≥90百分率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服务对象满意度指标</w:t>
            </w:r>
          </w:p>
        </w:tc>
        <w:tc>
          <w:tcPr>
            <w:tcW w:w="1332" w:type="dxa"/>
            <w:vAlign w:val="center"/>
          </w:tcPr>
          <w:p>
            <w:pPr>
              <w:pStyle w:val="19"/>
            </w:pPr>
            <w:r>
              <w:t>评审专家满意度</w:t>
            </w:r>
          </w:p>
        </w:tc>
        <w:tc>
          <w:tcPr>
            <w:tcW w:w="3430" w:type="dxa"/>
            <w:vAlign w:val="center"/>
          </w:tcPr>
          <w:p>
            <w:pPr>
              <w:pStyle w:val="19"/>
            </w:pPr>
            <w:r>
              <w:t>评审专家满意度</w:t>
            </w:r>
          </w:p>
        </w:tc>
        <w:tc>
          <w:tcPr>
            <w:tcW w:w="2551" w:type="dxa"/>
            <w:vAlign w:val="center"/>
          </w:tcPr>
          <w:p>
            <w:pPr>
              <w:pStyle w:val="19"/>
            </w:pPr>
            <w:r>
              <w:t>≥90百分率</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126831792"/>
      <w:r>
        <w:rPr>
          <w:rFonts w:ascii="方正仿宋_GBK" w:hAnsi="方正仿宋_GBK" w:eastAsia="方正仿宋_GBK" w:cs="方正仿宋_GBK"/>
          <w:color w:val="000000"/>
          <w:sz w:val="28"/>
        </w:rPr>
        <w:t>14.天津市引进境外专家项目管理信息系统维护及天津市外国专家科研项目管理信息系统建设绩效目标表</w:t>
      </w:r>
      <w:bookmarkEnd w:id="1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天津市引进境外专家项目管理信息系统维护及天津市外国专家科研项目管理信息系统建设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38.00</w:t>
            </w:r>
          </w:p>
        </w:tc>
        <w:tc>
          <w:tcPr>
            <w:tcW w:w="1587" w:type="dxa"/>
            <w:vAlign w:val="center"/>
          </w:tcPr>
          <w:p>
            <w:pPr>
              <w:pStyle w:val="20"/>
            </w:pPr>
            <w:r>
              <w:t>其中：财政    资金</w:t>
            </w:r>
          </w:p>
        </w:tc>
        <w:tc>
          <w:tcPr>
            <w:tcW w:w="1843" w:type="dxa"/>
            <w:vAlign w:val="center"/>
          </w:tcPr>
          <w:p>
            <w:pPr>
              <w:pStyle w:val="19"/>
            </w:pPr>
            <w:r>
              <w:t>38.00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9"/>
            </w:pPr>
            <w:r>
              <w:t>用于外国专家科研项目管理信息系统建设开发，以及引进境外专家项目系统的升级维护。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1.用于天津市外国专家科研项目管理信息系统的申报、受理、审核、专家评审、评估、年度总结等环节的开发，以及引进境外专家项目系统的升级维护。</w:t>
            </w:r>
          </w:p>
          <w:p>
            <w:pPr>
              <w:pStyle w:val="19"/>
            </w:pPr>
            <w:r>
              <w:t>2.目标内容2</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建设升级系统数</w:t>
            </w:r>
          </w:p>
        </w:tc>
        <w:tc>
          <w:tcPr>
            <w:tcW w:w="3430" w:type="dxa"/>
            <w:vAlign w:val="center"/>
          </w:tcPr>
          <w:p>
            <w:pPr>
              <w:pStyle w:val="19"/>
            </w:pPr>
            <w:r>
              <w:t>建设升级系统数</w:t>
            </w:r>
          </w:p>
        </w:tc>
        <w:tc>
          <w:tcPr>
            <w:tcW w:w="2551" w:type="dxa"/>
            <w:vAlign w:val="center"/>
          </w:tcPr>
          <w:p>
            <w:pPr>
              <w:pStyle w:val="19"/>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系统安全稳定率</w:t>
            </w:r>
          </w:p>
        </w:tc>
        <w:tc>
          <w:tcPr>
            <w:tcW w:w="3430" w:type="dxa"/>
            <w:vAlign w:val="center"/>
          </w:tcPr>
          <w:p>
            <w:pPr>
              <w:pStyle w:val="19"/>
            </w:pPr>
            <w:r>
              <w:t>系统安全稳定率</w:t>
            </w:r>
          </w:p>
        </w:tc>
        <w:tc>
          <w:tcPr>
            <w:tcW w:w="2551" w:type="dxa"/>
            <w:vAlign w:val="center"/>
          </w:tcPr>
          <w:p>
            <w:pPr>
              <w:pStyle w:val="19"/>
            </w:pPr>
            <w:r>
              <w:t>≥90百分率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系统质量达标率</w:t>
            </w:r>
          </w:p>
        </w:tc>
        <w:tc>
          <w:tcPr>
            <w:tcW w:w="3430" w:type="dxa"/>
            <w:vAlign w:val="center"/>
          </w:tcPr>
          <w:p>
            <w:pPr>
              <w:pStyle w:val="19"/>
            </w:pPr>
            <w:r>
              <w:t>系统质量达标率</w:t>
            </w:r>
          </w:p>
        </w:tc>
        <w:tc>
          <w:tcPr>
            <w:tcW w:w="2551" w:type="dxa"/>
            <w:vAlign w:val="center"/>
          </w:tcPr>
          <w:p>
            <w:pPr>
              <w:pStyle w:val="19"/>
            </w:pPr>
            <w:r>
              <w:t>≥90百分率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专项工作完成时效</w:t>
            </w:r>
          </w:p>
        </w:tc>
        <w:tc>
          <w:tcPr>
            <w:tcW w:w="3430" w:type="dxa"/>
            <w:vAlign w:val="center"/>
          </w:tcPr>
          <w:p>
            <w:pPr>
              <w:pStyle w:val="19"/>
            </w:pPr>
            <w:r>
              <w:t>专项工作完成时效</w:t>
            </w:r>
          </w:p>
        </w:tc>
        <w:tc>
          <w:tcPr>
            <w:tcW w:w="2551" w:type="dxa"/>
            <w:vAlign w:val="center"/>
          </w:tcPr>
          <w:p>
            <w:pPr>
              <w:pStyle w:val="19"/>
            </w:pPr>
            <w:r>
              <w:t>2023年12月31日前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专项工作经费执行情况</w:t>
            </w:r>
          </w:p>
        </w:tc>
        <w:tc>
          <w:tcPr>
            <w:tcW w:w="3430" w:type="dxa"/>
            <w:vAlign w:val="center"/>
          </w:tcPr>
          <w:p>
            <w:pPr>
              <w:pStyle w:val="19"/>
            </w:pPr>
            <w:r>
              <w:t>专项工作经费执行情况</w:t>
            </w:r>
          </w:p>
        </w:tc>
        <w:tc>
          <w:tcPr>
            <w:tcW w:w="2551" w:type="dxa"/>
            <w:vAlign w:val="center"/>
          </w:tcPr>
          <w:p>
            <w:pPr>
              <w:pStyle w:val="19"/>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提升政务服务水平</w:t>
            </w:r>
          </w:p>
        </w:tc>
        <w:tc>
          <w:tcPr>
            <w:tcW w:w="3430" w:type="dxa"/>
            <w:vAlign w:val="center"/>
          </w:tcPr>
          <w:p>
            <w:pPr>
              <w:pStyle w:val="19"/>
            </w:pPr>
            <w:r>
              <w:t>提升政务服务水平</w:t>
            </w:r>
          </w:p>
        </w:tc>
        <w:tc>
          <w:tcPr>
            <w:tcW w:w="2551" w:type="dxa"/>
            <w:vAlign w:val="center"/>
          </w:tcPr>
          <w:p>
            <w:pPr>
              <w:pStyle w:val="19"/>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主管处室满意度</w:t>
            </w:r>
          </w:p>
        </w:tc>
        <w:tc>
          <w:tcPr>
            <w:tcW w:w="3430" w:type="dxa"/>
            <w:vAlign w:val="center"/>
          </w:tcPr>
          <w:p>
            <w:pPr>
              <w:pStyle w:val="19"/>
            </w:pPr>
            <w:r>
              <w:t>主管处室满意度</w:t>
            </w:r>
          </w:p>
        </w:tc>
        <w:tc>
          <w:tcPr>
            <w:tcW w:w="2551" w:type="dxa"/>
            <w:vAlign w:val="center"/>
          </w:tcPr>
          <w:p>
            <w:pPr>
              <w:pStyle w:val="19"/>
            </w:pPr>
            <w:r>
              <w:t>≥90百分率</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126831793"/>
      <w:r>
        <w:rPr>
          <w:rFonts w:ascii="方正仿宋_GBK" w:hAnsi="方正仿宋_GBK" w:eastAsia="方正仿宋_GBK" w:cs="方正仿宋_GBK"/>
          <w:color w:val="000000"/>
          <w:sz w:val="28"/>
        </w:rPr>
        <w:t>15.科技统计信息系统建设和运维工作经费绩效目标表</w:t>
      </w:r>
      <w:bookmarkEnd w:id="1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8"/>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项目名称</w:t>
            </w:r>
          </w:p>
        </w:tc>
        <w:tc>
          <w:tcPr>
            <w:tcW w:w="8589" w:type="dxa"/>
            <w:gridSpan w:val="6"/>
            <w:vAlign w:val="center"/>
          </w:tcPr>
          <w:p>
            <w:pPr>
              <w:pStyle w:val="19"/>
            </w:pPr>
            <w:r>
              <w:t>科技统计信息系统建设和运维工作经费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预算规模及资金用途</w:t>
            </w:r>
          </w:p>
        </w:tc>
        <w:tc>
          <w:tcPr>
            <w:tcW w:w="1276" w:type="dxa"/>
            <w:vAlign w:val="center"/>
          </w:tcPr>
          <w:p>
            <w:pPr>
              <w:pStyle w:val="20"/>
            </w:pPr>
            <w:r>
              <w:t>预算数</w:t>
            </w:r>
          </w:p>
        </w:tc>
        <w:tc>
          <w:tcPr>
            <w:tcW w:w="1332" w:type="dxa"/>
            <w:vAlign w:val="center"/>
          </w:tcPr>
          <w:p>
            <w:pPr>
              <w:pStyle w:val="19"/>
            </w:pPr>
            <w:r>
              <w:t>28.00</w:t>
            </w:r>
          </w:p>
        </w:tc>
        <w:tc>
          <w:tcPr>
            <w:tcW w:w="1587" w:type="dxa"/>
            <w:vAlign w:val="center"/>
          </w:tcPr>
          <w:p>
            <w:pPr>
              <w:pStyle w:val="20"/>
            </w:pPr>
            <w:r>
              <w:t>其中：财政    资金</w:t>
            </w:r>
          </w:p>
        </w:tc>
        <w:tc>
          <w:tcPr>
            <w:tcW w:w="1843" w:type="dxa"/>
            <w:vAlign w:val="center"/>
          </w:tcPr>
          <w:p>
            <w:pPr>
              <w:pStyle w:val="19"/>
            </w:pPr>
            <w:r>
              <w:t>28.00</w:t>
            </w:r>
          </w:p>
        </w:tc>
        <w:tc>
          <w:tcPr>
            <w:tcW w:w="1276" w:type="dxa"/>
            <w:vAlign w:val="center"/>
          </w:tcPr>
          <w:p>
            <w:pPr>
              <w:pStyle w:val="20"/>
            </w:pPr>
            <w:r>
              <w:t>其他资金</w:t>
            </w:r>
          </w:p>
        </w:tc>
        <w:tc>
          <w:tcPr>
            <w:tcW w:w="127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9"/>
            </w:pPr>
            <w:r>
              <w:t>依据等保2.0和市网信办关于关键信息系统等保测评和风险评估要求，完成天津市统计调查监测平台、国家科技统计在线调查平台和中国科技统计网等保测评和风险评估工作，保障统计调查测评平台正常运维使用。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绩效目标</w:t>
            </w:r>
          </w:p>
        </w:tc>
        <w:tc>
          <w:tcPr>
            <w:tcW w:w="8589" w:type="dxa"/>
            <w:gridSpan w:val="6"/>
            <w:vAlign w:val="center"/>
          </w:tcPr>
          <w:p>
            <w:pPr>
              <w:pStyle w:val="19"/>
            </w:pPr>
            <w:r>
              <w:t>1.完成科技统计信息系统建设和运维工作，提升信息系统安全稳定性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0"/>
            </w:pPr>
            <w:r>
              <w:t>一级指标</w:t>
            </w:r>
          </w:p>
        </w:tc>
        <w:tc>
          <w:tcPr>
            <w:tcW w:w="1276" w:type="dxa"/>
            <w:vAlign w:val="center"/>
          </w:tcPr>
          <w:p>
            <w:pPr>
              <w:pStyle w:val="20"/>
            </w:pPr>
            <w:r>
              <w:t>二级指标</w:t>
            </w:r>
          </w:p>
        </w:tc>
        <w:tc>
          <w:tcPr>
            <w:tcW w:w="1332" w:type="dxa"/>
            <w:vAlign w:val="center"/>
          </w:tcPr>
          <w:p>
            <w:pPr>
              <w:pStyle w:val="20"/>
            </w:pPr>
            <w:r>
              <w:t>三级指标</w:t>
            </w:r>
          </w:p>
        </w:tc>
        <w:tc>
          <w:tcPr>
            <w:tcW w:w="3430" w:type="dxa"/>
            <w:vAlign w:val="center"/>
          </w:tcPr>
          <w:p>
            <w:pPr>
              <w:pStyle w:val="20"/>
            </w:pPr>
            <w:r>
              <w:t>绩效指标描述</w:t>
            </w:r>
          </w:p>
        </w:tc>
        <w:tc>
          <w:tcPr>
            <w:tcW w:w="2551" w:type="dxa"/>
            <w:vAlign w:val="center"/>
          </w:tcPr>
          <w:p>
            <w:pPr>
              <w:pStyle w:val="20"/>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产出指标</w:t>
            </w:r>
          </w:p>
        </w:tc>
        <w:tc>
          <w:tcPr>
            <w:tcW w:w="1276" w:type="dxa"/>
            <w:vAlign w:val="center"/>
          </w:tcPr>
          <w:p>
            <w:pPr>
              <w:pStyle w:val="19"/>
            </w:pPr>
            <w:r>
              <w:t>数量指标</w:t>
            </w:r>
          </w:p>
        </w:tc>
        <w:tc>
          <w:tcPr>
            <w:tcW w:w="1332" w:type="dxa"/>
            <w:vAlign w:val="center"/>
          </w:tcPr>
          <w:p>
            <w:pPr>
              <w:pStyle w:val="19"/>
            </w:pPr>
            <w:r>
              <w:t>等保测评和风险评估信息系统</w:t>
            </w:r>
          </w:p>
        </w:tc>
        <w:tc>
          <w:tcPr>
            <w:tcW w:w="3430" w:type="dxa"/>
            <w:vAlign w:val="center"/>
          </w:tcPr>
          <w:p>
            <w:pPr>
              <w:pStyle w:val="19"/>
            </w:pPr>
            <w:r>
              <w:t>等保测评和风险评估信息系统</w:t>
            </w:r>
          </w:p>
        </w:tc>
        <w:tc>
          <w:tcPr>
            <w:tcW w:w="2551" w:type="dxa"/>
            <w:vAlign w:val="center"/>
          </w:tcPr>
          <w:p>
            <w:pPr>
              <w:pStyle w:val="19"/>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信息系统风险评估通过率</w:t>
            </w:r>
          </w:p>
        </w:tc>
        <w:tc>
          <w:tcPr>
            <w:tcW w:w="3430" w:type="dxa"/>
            <w:vAlign w:val="center"/>
          </w:tcPr>
          <w:p>
            <w:pPr>
              <w:pStyle w:val="19"/>
            </w:pPr>
            <w:r>
              <w:t>信息系统风险评估通过率</w:t>
            </w:r>
          </w:p>
        </w:tc>
        <w:tc>
          <w:tcPr>
            <w:tcW w:w="2551" w:type="dxa"/>
            <w:vAlign w:val="center"/>
          </w:tcPr>
          <w:p>
            <w:pPr>
              <w:pStyle w:val="19"/>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信息系统建设和运维完成时间</w:t>
            </w:r>
          </w:p>
        </w:tc>
        <w:tc>
          <w:tcPr>
            <w:tcW w:w="3430" w:type="dxa"/>
            <w:vAlign w:val="center"/>
          </w:tcPr>
          <w:p>
            <w:pPr>
              <w:pStyle w:val="19"/>
            </w:pPr>
            <w:r>
              <w:t>信息系统建设和运维完成时间</w:t>
            </w:r>
          </w:p>
        </w:tc>
        <w:tc>
          <w:tcPr>
            <w:tcW w:w="2551" w:type="dxa"/>
            <w:vAlign w:val="center"/>
          </w:tcPr>
          <w:p>
            <w:pPr>
              <w:pStyle w:val="19"/>
            </w:pPr>
            <w:r>
              <w:t>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信息系统建设和运维工作经费</w:t>
            </w:r>
          </w:p>
        </w:tc>
        <w:tc>
          <w:tcPr>
            <w:tcW w:w="3430" w:type="dxa"/>
            <w:vAlign w:val="center"/>
          </w:tcPr>
          <w:p>
            <w:pPr>
              <w:pStyle w:val="19"/>
            </w:pPr>
            <w:r>
              <w:t>信息系统建设和运维工作经费</w:t>
            </w:r>
          </w:p>
        </w:tc>
        <w:tc>
          <w:tcPr>
            <w:tcW w:w="2551" w:type="dxa"/>
            <w:vAlign w:val="center"/>
          </w:tcPr>
          <w:p>
            <w:pPr>
              <w:pStyle w:val="19"/>
            </w:pPr>
            <w:r>
              <w:t>≤28万元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效益指标</w:t>
            </w:r>
          </w:p>
        </w:tc>
        <w:tc>
          <w:tcPr>
            <w:tcW w:w="1276" w:type="dxa"/>
            <w:vAlign w:val="center"/>
          </w:tcPr>
          <w:p>
            <w:pPr>
              <w:pStyle w:val="19"/>
            </w:pPr>
            <w:r>
              <w:t>社会效益指标</w:t>
            </w:r>
          </w:p>
        </w:tc>
        <w:tc>
          <w:tcPr>
            <w:tcW w:w="1332" w:type="dxa"/>
            <w:vAlign w:val="center"/>
          </w:tcPr>
          <w:p>
            <w:pPr>
              <w:pStyle w:val="19"/>
            </w:pPr>
            <w:r>
              <w:t>提升信息系统安全稳定性</w:t>
            </w:r>
          </w:p>
        </w:tc>
        <w:tc>
          <w:tcPr>
            <w:tcW w:w="3430" w:type="dxa"/>
            <w:vAlign w:val="center"/>
          </w:tcPr>
          <w:p>
            <w:pPr>
              <w:pStyle w:val="19"/>
            </w:pPr>
            <w:r>
              <w:t>提升信息系统安全稳定性</w:t>
            </w:r>
          </w:p>
        </w:tc>
        <w:tc>
          <w:tcPr>
            <w:tcW w:w="2551" w:type="dxa"/>
            <w:vAlign w:val="center"/>
          </w:tcPr>
          <w:p>
            <w:pPr>
              <w:pStyle w:val="19"/>
            </w:pPr>
            <w:r>
              <w:t>提升信息系统安全稳定性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满意度指标</w:t>
            </w:r>
          </w:p>
        </w:tc>
        <w:tc>
          <w:tcPr>
            <w:tcW w:w="1276" w:type="dxa"/>
            <w:vAlign w:val="center"/>
          </w:tcPr>
          <w:p>
            <w:pPr>
              <w:pStyle w:val="19"/>
            </w:pPr>
            <w:r>
              <w:t>服务对象满意度指标</w:t>
            </w:r>
          </w:p>
        </w:tc>
        <w:tc>
          <w:tcPr>
            <w:tcW w:w="1332" w:type="dxa"/>
            <w:vAlign w:val="center"/>
          </w:tcPr>
          <w:p>
            <w:pPr>
              <w:pStyle w:val="19"/>
            </w:pPr>
            <w:r>
              <w:t>系统使用人员满意度</w:t>
            </w:r>
          </w:p>
        </w:tc>
        <w:tc>
          <w:tcPr>
            <w:tcW w:w="3430" w:type="dxa"/>
            <w:vAlign w:val="center"/>
          </w:tcPr>
          <w:p>
            <w:pPr>
              <w:pStyle w:val="19"/>
            </w:pPr>
            <w:r>
              <w:t>系统使用人员满意度</w:t>
            </w:r>
          </w:p>
        </w:tc>
        <w:tc>
          <w:tcPr>
            <w:tcW w:w="2551" w:type="dxa"/>
            <w:vAlign w:val="center"/>
          </w:tcPr>
          <w:p>
            <w:pPr>
              <w:pStyle w:val="19"/>
            </w:pPr>
            <w:r>
              <w:t>100%</w:t>
            </w:r>
          </w:p>
        </w:tc>
      </w:tr>
    </w:tbl>
    <w:p/>
    <w:sectPr>
      <w:pgSz w:w="11900" w:h="16840"/>
      <w:pgMar w:top="1984" w:right="1304" w:bottom="1134" w:left="1304"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TrackMoves/>
  <w:documentProtection w:enforcement="0"/>
  <w:defaultTabStop w:val="720"/>
  <w:evenAndOddHeaders w:val="true"/>
  <w:characterSpacingControl w:val="doNotCompress"/>
  <w:hdrShapeDefaults>
    <o:shapelayout v:ext="edit">
      <o:idmap v:ext="edit" data="3"/>
    </o:shapelayout>
  </w:hdrShapeDefaults>
  <w:compat>
    <w:doNotLeaveBackslashAlone/>
    <w:doNotExpandShiftReturn/>
    <w:adjustLineHeightInTable/>
    <w:useFELayout/>
    <w:compatSetting w:name="compatibilityMode" w:uri="http://schemas.microsoft.com/office/word" w:val="12"/>
  </w:compat>
  <w:rsids>
    <w:rsidRoot w:val="00303F4D"/>
    <w:rsid w:val="001F67E4"/>
    <w:rsid w:val="00303F4D"/>
    <w:rsid w:val="004F6006"/>
    <w:rsid w:val="3FD7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pPr>
    <w:rPr>
      <w:rFonts w:eastAsia="方正仿宋_GBK"/>
      <w:color w:val="000000"/>
      <w:sz w:val="28"/>
    </w:rPr>
  </w:style>
  <w:style w:type="paragraph" w:styleId="8">
    <w:name w:val="toc 4"/>
    <w:basedOn w:val="1"/>
    <w:next w:val="1"/>
    <w:qFormat/>
    <w:uiPriority w:val="39"/>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qFormat/>
    <w:uiPriority w:val="99"/>
    <w:rPr>
      <w:color w:val="0563C1" w:themeColor="hyperlink"/>
      <w:u w:val="single"/>
    </w:rPr>
  </w:style>
  <w:style w:type="paragraph" w:customStyle="1" w:styleId="14">
    <w:name w:val="插入文本样式-插入总体目标文件"/>
    <w:basedOn w:val="1"/>
    <w:qFormat/>
    <w:uiPriority w:val="0"/>
    <w:pPr>
      <w:spacing w:line="500" w:lineRule="exact"/>
      <w:ind w:firstLine="560"/>
    </w:pPr>
    <w:rPr>
      <w:rFonts w:eastAsia="方正仿宋_GBK"/>
      <w:sz w:val="28"/>
    </w:rPr>
  </w:style>
  <w:style w:type="paragraph" w:customStyle="1" w:styleId="15">
    <w:name w:val="插入文本样式-插入职责分类绩效目标文件"/>
    <w:basedOn w:val="1"/>
    <w:qFormat/>
    <w:uiPriority w:val="0"/>
    <w:pPr>
      <w:spacing w:line="500" w:lineRule="exact"/>
      <w:ind w:firstLine="560"/>
    </w:pPr>
    <w:rPr>
      <w:rFonts w:eastAsia="方正仿宋_GBK"/>
      <w:sz w:val="28"/>
    </w:rPr>
  </w:style>
  <w:style w:type="paragraph" w:customStyle="1" w:styleId="1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1"/>
    <w:basedOn w:val="1"/>
    <w:qFormat/>
    <w:uiPriority w:val="0"/>
    <w:pPr>
      <w:jc w:val="center"/>
    </w:pPr>
    <w:rPr>
      <w:rFonts w:ascii="方正书宋_GBK" w:hAnsi="方正书宋_GBK" w:eastAsia="方正书宋_GBK" w:cs="方正书宋_GBK"/>
      <w:b/>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character" w:customStyle="1" w:styleId="22">
    <w:name w:val="标题 1 字符"/>
    <w:basedOn w:val="12"/>
    <w:link w:val="2"/>
    <w:qFormat/>
    <w:uiPriority w:val="9"/>
    <w:rPr>
      <w:rFonts w:eastAsia="Times New Roman"/>
      <w:b/>
      <w:bCs/>
      <w:kern w:val="44"/>
      <w:sz w:val="44"/>
      <w:szCs w:val="44"/>
      <w:lang w:eastAsia="uk-UA"/>
    </w:rPr>
  </w:style>
  <w:style w:type="character" w:customStyle="1" w:styleId="23">
    <w:name w:val="标题 2 字符"/>
    <w:basedOn w:val="12"/>
    <w:link w:val="3"/>
    <w:semiHidden/>
    <w:qFormat/>
    <w:uiPriority w:val="9"/>
    <w:rPr>
      <w:rFonts w:asciiTheme="majorHAnsi" w:hAnsiTheme="majorHAnsi" w:eastAsiaTheme="majorEastAsia" w:cstheme="majorBidi"/>
      <w:b/>
      <w:bCs/>
      <w:sz w:val="32"/>
      <w:szCs w:val="32"/>
      <w:lang w:eastAsia="uk-UA"/>
    </w:rPr>
  </w:style>
  <w:style w:type="character" w:customStyle="1" w:styleId="24">
    <w:name w:val="标题 3 字符"/>
    <w:basedOn w:val="12"/>
    <w:link w:val="4"/>
    <w:semiHidden/>
    <w:qFormat/>
    <w:uiPriority w:val="9"/>
    <w:rPr>
      <w:rFonts w:eastAsia="Times New Roman"/>
      <w:b/>
      <w:bCs/>
      <w:sz w:val="32"/>
      <w:szCs w:val="32"/>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1363</Words>
  <Characters>7774</Characters>
  <Lines>64</Lines>
  <Paragraphs>18</Paragraphs>
  <TotalTime>0</TotalTime>
  <ScaleCrop>false</ScaleCrop>
  <LinksUpToDate>false</LinksUpToDate>
  <CharactersWithSpaces>9119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2023-02-09T02:31:00Z</dcterms:created>
  <dc:creator>greatwall</dc:creator>
  <cp:lastModifiedBy>麻淼磊</cp:lastModifiedBy>
  <dcterms:modified xsi:type="dcterms:W3CDTF">2023-02-21T11:53:27Z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