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天津市归国华侨联合会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rPr>
          <w:rFonts w:ascii="宋体" w:hAnsi="宋体" w:eastAsia="宋体" w:cs="宋体"/>
          <w:color w:val="000000"/>
          <w:sz w:val="21"/>
        </w:rPr>
        <w:sectPr>
          <w:pgSz w:w="11900" w:h="16840"/>
          <w:pgMar w:top="1984" w:right="1304" w:bottom="1134" w:left="1304" w:header="720" w:footer="720" w:gutter="0"/>
          <w:titlePg/>
        </w:sectPr>
      </w:pPr>
      <w:r>
        <w:rPr>
          <w:rFonts w:ascii="宋体" w:hAnsi="宋体" w:eastAsia="宋体" w:cs="宋体"/>
          <w:color w:val="000000"/>
          <w:sz w:val="21"/>
        </w:rPr>
        <w:br w:type="page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1.2023年度办公用房租金绩效目标表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2.机关运行保障经费绩效目标表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3.侨务活动项目经费绩效目标表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4.天津市第十次归侨侨眷代表大会绩效目标表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5.文化宣传和网络运维等工作经费绩效目标表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br w:type="page"/>
      </w:r>
      <w:r>
        <w:br w:type="textWrapping"/>
      </w:r>
    </w:p>
    <w:p>
      <w:bookmarkStart w:id="5" w:name="_GoBack"/>
      <w:bookmarkEnd w:id="5"/>
    </w:p>
    <w:p>
      <w:pPr>
        <w:spacing w:before="0" w:after="0" w:line="240" w:lineRule="auto"/>
        <w:ind w:firstLine="0"/>
        <w:jc w:val="center"/>
        <w:outlineLvl w:val="9"/>
      </w:pP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1.2023年度办公用房租金绩效目标表</w:t>
      </w:r>
      <w:bookmarkEnd w:id="0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564301天津市归国华侨联合会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2023年度办公用房租金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254.30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254.30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市侨联办公用房租赁，保障工作开展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1.市侨联办公用房租赁，保障侨联工作开展。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办公用房租赁面积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办公用房租赁面积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1485平方米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水、电设施完好率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水、电设施完好率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办公用房租赁期限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办公用房租赁期限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办公用房租赁费用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办公用房租赁费用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≤254.3万元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办公用房需求保障率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办公用房需求保障率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单位工作人员满意度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2.机关运行保障经费绩效目标表</w:t>
      </w:r>
      <w:bookmarkEnd w:id="1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564301天津市归国华侨联合会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机关运行保障经费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保障机关各项工作正常运行：根据法制政府建设实施纲要，聘请法律顾问，解决单位日常经营活动的有关法律咨询问题；受人员编制限制聘请出纳，保障机关财务工作正常开展，防范财务廉洁风险；办公楼后勤保障单位领导配车司机、保洁，前台接待文件收发等，按要求设立机关数字档案室建设项目，提升档案信息化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1.受人员编制限制聘请出纳，保障机关财务工作正常开展；保障单位领导配车聘用驾驶员、保洁，前台接待文件收发等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2.根据法制政府建设实施纲要，聘请法律顾问，解决单位日常经营活动的有关法律咨询问题；保障机关财务工作正常开展，防范财务廉洁风险；</w:t>
            </w:r>
          </w:p>
          <w:p>
            <w:pPr>
              <w:pStyle w:val="13"/>
            </w:pPr>
            <w:r>
              <w:t>3.落实全市全面从严治党主体责任档案工作考核内容，开展数字档案室建设，提高档案工作质量和信息化水平，推动侨联档案工作进一步发展。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聘请出纳、司机、保洁人数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聘请出纳、司机、保洁人数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服务内容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服务内容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建立室藏各类档案目录数据库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建立室藏各类档案目录数据库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服务质量达标率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数字档案室建设达标率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数字档案室建设达标率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服务工作保障期限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服务工作保障期限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12个月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数字档案建设及时率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数字档案建设及时率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出纳司机保洁人员劳务费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出纳司机保洁人员劳务费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≤25.3万元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内控体系建设服务费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内控体系建设服务费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数字档案室建设相关费用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数字档案室建设相关费用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≤11.9万元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保障机关正常运行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保障机关正常运行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提升内控体系建设，防范廉洁风险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提升内控体系建设，防范廉洁风险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防范提升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档案信息数字化转化率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档案信息数字化转化率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单位工作人员满意度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档案使用人员满意度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档案使用人员满意度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3.侨务活动项目经费绩效目标表</w:t>
      </w:r>
      <w:bookmarkEnd w:id="2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564301天津市归国华侨联合会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侨务活动项目经费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举办海外侨界高层次人才为国服务团活动、普法及维权服务等活动、青年委员会等活动；搭建侨胞创业兴业交流对接平台；落实普法规划、开展维权法律咨询等服务；拓展侨联海外联络渠道、涵养工作资源。组织开展侨界中华传统节日系列文化活动，增强海外侨胞和归侨侨眷对中华文化认同，传播中国文化，讲好中国故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1."举办海外侨界高层次人才为国服务团活动、普法及维权服务等活动、青年委员会等活动；搭建侨胞创业兴业交流对接平台；落实普法规划、开展维权法律咨询等服务；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2."拓展侨联海外联络渠道、涵养工作资源。组织开展侨界中华传统节日系列文化活动，增强海外侨胞和归侨侨眷对中华文化认同，传播中国文化，讲好中国故事。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举办活动次数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举办活动次数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举办中华传统节日系列活动次数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举办中华传统节日系列活动次数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活动邀请人员参与率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活动邀请人员参与率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文化活动参与率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文化活动参与率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活动举办及时率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活动举办及时率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传统文化活动及时率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传统文化活动及时率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活动举办费用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活动举办费用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文化活动举办费用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文化活动举办费用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搭建侨胞创业兴业交流对接平台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搭建侨胞创业兴业交流对接平台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有效搭建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拓展侨联海外联络渠道、涵养工作资源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拓展侨联海外联络渠道、涵养工作资源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有效拓展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落实普法规划、开展维权法律咨询等服务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落实普法规划、开展维权法律咨询等服务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提升侨胞侨眷归属感和传统文化认同感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提升侨胞侨眷归属感和传统文化认同感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有限提升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活动参与人员满意度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活动参与人员满意度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4.天津市第十次归侨侨眷代表大会绩效目标表</w:t>
      </w:r>
      <w:bookmarkEnd w:id="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564301天津市归国华侨联合会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天津市第十次归侨侨眷代表大会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根据《中国侨联章程》和《中国侨联改革方案》有关精神，拟于2023年1月召开天津市第十次归侨侨眷代表大会，进行换届，选好配强市侨联领导，总结九代会以来侨联的主要工作，研究部署今后五年的主要任务。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根据《中国侨联章程》和《中国侨联改革方案》有关精神，拟于2023年1月召开天津市第十次归侨侨眷代表大会，进行换届，选好配强市侨联领导，总结九代会以来侨联的主要工作，研究部署今后五年的主要任务，广泛凝聚侨心侨力，为天津全面建设“高质量发展，高水平改革开放、高效能治理、高品质生活”社会主义现代化大都市，实现中华民族伟大复兴的中国梦贡献力量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会议举办天数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会议举办天数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参会人数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参会人数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≤350人次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会议规模达标率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会议规模达标率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会议出勤率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会议举办及时率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会议举办及时率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会议举办费用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会议举办费用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≤65万元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保障侨联领导班子完成换届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保障侨联领导班子完成换届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参会人员满意度指标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参会人员满意度指标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5.文化宣传和网络运维等工作经费绩效目标表</w:t>
      </w:r>
      <w:bookmarkEnd w:id="4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564301天津市归国华侨联合会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文化宣传和网络运维等工作经费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开展门户网站、公众号等新媒体日常管理及运行维护工作，发布侨联事务及文化宣传信息，为侨界群众和海内外同胞提供资讯平台；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1.开展门户网站、公众号等新媒体日常管理及运行维护工作，发布侨联事务及文化宣传信息，为侨界群众和海内外同胞提供资讯平台。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运行维护新媒体平台数量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运行维护新媒体平台数量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平台信息发布合规率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平台信息发布合规率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运行维护保障期限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运行维护保障期限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12个月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信息发布及时率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信息发布及时率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新媒体平台运行维护及宣传费用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新媒体平台运行维护及宣传费用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新媒体平台正常运转率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新媒体平台正常运转率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新媒体平台访问人员满意度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新媒体平台访问人员满意度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≥95％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284F92"/>
    <w:rsid w:val="547E1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2023-02-08T17:38:21Z</dcterms:created>
  <dcterms:modified xsi:type="dcterms:W3CDTF">2023-02-08T09:38:21Z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2023-02-08T17:38:21Z</dcterms:created>
  <dcterms:modified xsi:type="dcterms:W3CDTF">2023-02-08T09:38:21Z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2023-02-08T17:38:21Z</dcterms:created>
  <dcterms:modified xsi:type="dcterms:W3CDTF">2023-02-08T09:38:21Z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2023-02-08T17:38:21Z</dcterms:created>
  <dcterms:modified xsi:type="dcterms:W3CDTF">2023-02-08T09:38:21Z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2023-02-08T17:38:21Z</dcterms:created>
  <dcterms:modified xsi:type="dcterms:W3CDTF">2023-02-08T09:38:21Z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2023-02-08T17:38:22Z</dcterms:created>
  <dcterms:modified xsi:type="dcterms:W3CDTF">2023-02-08T09:38:22Z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2023-02-08T17:38:22Z</dcterms:created>
  <dcterms:modified xsi:type="dcterms:W3CDTF">2023-02-08T09:38:22Z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c784327a-39e2-49e3-8c03-9797e0da6411}">
  <ds:schemaRefs/>
</ds:datastoreItem>
</file>

<file path=customXml/itemProps11.xml><?xml version="1.0" encoding="utf-8"?>
<ds:datastoreItem xmlns:ds="http://schemas.openxmlformats.org/officeDocument/2006/customXml" ds:itemID="{585851be-5129-4528-a226-ecfdc80f1b43}">
  <ds:schemaRefs/>
</ds:datastoreItem>
</file>

<file path=customXml/itemProps12.xml><?xml version="1.0" encoding="utf-8"?>
<ds:datastoreItem xmlns:ds="http://schemas.openxmlformats.org/officeDocument/2006/customXml" ds:itemID="{71fb7915-035a-43eb-9e8c-d6bfa7b9b334}">
  <ds:schemaRefs/>
</ds:datastoreItem>
</file>

<file path=customXml/itemProps13.xml><?xml version="1.0" encoding="utf-8"?>
<ds:datastoreItem xmlns:ds="http://schemas.openxmlformats.org/officeDocument/2006/customXml" ds:itemID="{45f1f879-009c-48f2-a20b-1cd4b205ca62}">
  <ds:schemaRefs/>
</ds:datastoreItem>
</file>

<file path=customXml/itemProps14.xml><?xml version="1.0" encoding="utf-8"?>
<ds:datastoreItem xmlns:ds="http://schemas.openxmlformats.org/officeDocument/2006/customXml" ds:itemID="{ac518644-56e8-4c81-98ee-08cf93a44ec2}">
  <ds:schemaRefs/>
</ds:datastoreItem>
</file>

<file path=customXml/itemProps15.xml><?xml version="1.0" encoding="utf-8"?>
<ds:datastoreItem xmlns:ds="http://schemas.openxmlformats.org/officeDocument/2006/customXml" ds:itemID="{28f3f16e-0515-49ee-bb58-5d625bc9f50f}">
  <ds:schemaRefs/>
</ds:datastoreItem>
</file>

<file path=customXml/itemProps2.xml><?xml version="1.0" encoding="utf-8"?>
<ds:datastoreItem xmlns:ds="http://schemas.openxmlformats.org/officeDocument/2006/customXml" ds:itemID="{d92f409f-d3c2-46c7-bfb7-28b71854d62d}">
  <ds:schemaRefs/>
</ds:datastoreItem>
</file>

<file path=customXml/itemProps3.xml><?xml version="1.0" encoding="utf-8"?>
<ds:datastoreItem xmlns:ds="http://schemas.openxmlformats.org/officeDocument/2006/customXml" ds:itemID="{1fa13e7c-e2bf-4275-a247-9b9d26c2328b}">
  <ds:schemaRefs/>
</ds:datastoreItem>
</file>

<file path=customXml/itemProps4.xml><?xml version="1.0" encoding="utf-8"?>
<ds:datastoreItem xmlns:ds="http://schemas.openxmlformats.org/officeDocument/2006/customXml" ds:itemID="{92da39dd-c806-49a6-b162-0588feb75800}">
  <ds:schemaRefs/>
</ds:datastoreItem>
</file>

<file path=customXml/itemProps5.xml><?xml version="1.0" encoding="utf-8"?>
<ds:datastoreItem xmlns:ds="http://schemas.openxmlformats.org/officeDocument/2006/customXml" ds:itemID="{6b485d28-0daf-41a0-bfa3-4063064d008b}">
  <ds:schemaRefs/>
</ds:datastoreItem>
</file>

<file path=customXml/itemProps6.xml><?xml version="1.0" encoding="utf-8"?>
<ds:datastoreItem xmlns:ds="http://schemas.openxmlformats.org/officeDocument/2006/customXml" ds:itemID="{930462aa-1a89-4c86-98a9-e379b2b59e13}">
  <ds:schemaRefs/>
</ds:datastoreItem>
</file>

<file path=customXml/itemProps7.xml><?xml version="1.0" encoding="utf-8"?>
<ds:datastoreItem xmlns:ds="http://schemas.openxmlformats.org/officeDocument/2006/customXml" ds:itemID="{55a142bf-cebe-4998-8641-a6596f9b3ff1}">
  <ds:schemaRefs/>
</ds:datastoreItem>
</file>

<file path=customXml/itemProps8.xml><?xml version="1.0" encoding="utf-8"?>
<ds:datastoreItem xmlns:ds="http://schemas.openxmlformats.org/officeDocument/2006/customXml" ds:itemID="{d7df9adb-b5f8-4de0-a032-4b32b30433fc}">
  <ds:schemaRefs/>
</ds:datastoreItem>
</file>

<file path=customXml/itemProps9.xml><?xml version="1.0" encoding="utf-8"?>
<ds:datastoreItem xmlns:ds="http://schemas.openxmlformats.org/officeDocument/2006/customXml" ds:itemID="{4badd83d-9731-4332-a506-abb0c533b8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2023-02-08T17:38:00Z</dcterms:created>
  <dc:creator>dell</dc:creator>
  <cp:lastModifiedBy>Dell</cp:lastModifiedBy>
  <dcterms:modified xsi:type="dcterms:W3CDTF">2023-02-20T02:41:38Z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