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34" w:rsidRPr="0070367B" w:rsidRDefault="005906F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70367B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54334" w:rsidRPr="0070367B" w:rsidRDefault="005906F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70367B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54334" w:rsidRPr="0070367B" w:rsidRDefault="005906F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70367B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54334" w:rsidRPr="0070367B" w:rsidRDefault="005906FE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70367B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天津市知识产权局</w:t>
      </w:r>
    </w:p>
    <w:p w:rsidR="0070367B" w:rsidRPr="00A53DC5" w:rsidRDefault="0070367B" w:rsidP="0070367B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70367B" w:rsidRDefault="0070367B" w:rsidP="0070367B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5906FE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54334" w:rsidRDefault="00B54334">
      <w:pPr>
        <w:jc w:val="center"/>
        <w:sectPr w:rsidR="00B5433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B54334" w:rsidRDefault="005906FE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B54334" w:rsidRDefault="005906F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B54334" w:rsidRDefault="005906FE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7401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1.2024年局机关信息化运维绩效目标表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02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2.2024年知识产权执法业务费绩效目标表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03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3.2023年服务业发展资金（专利转化专项计划）-中央专款绩效目标表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04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4.2024年天津市志-知识产权局志（1985-2020）编修绩效目标表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05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5.2024年知识产权促进与保护项目绩效目标表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06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6.2024年专利代理师资格考试绩效目标表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07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7.2024年保护中心信息化运维经费绩效目标表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08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8.2024年保护中心运行维护费绩效目标表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09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9.非财政拨款——2024共建保护中心项目绩效目标表</w:t>
        </w:r>
      </w:hyperlink>
    </w:p>
    <w:p w:rsidR="0070367B" w:rsidRDefault="0070367B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7410" w:history="1">
        <w:r w:rsidRPr="00932C72">
          <w:rPr>
            <w:rStyle w:val="a4"/>
            <w:rFonts w:ascii="方正仿宋_GBK" w:eastAsia="方正仿宋_GBK" w:hAnsi="方正仿宋_GBK" w:cs="方正仿宋_GBK"/>
            <w:noProof/>
          </w:rPr>
          <w:t>10.2024年天津市知识产权保护与服务绩效目标表</w:t>
        </w:r>
      </w:hyperlink>
    </w:p>
    <w:p w:rsidR="00B54334" w:rsidRDefault="0070367B">
      <w:pPr>
        <w:sectPr w:rsidR="00B54334" w:rsidSect="0070367B">
          <w:footerReference w:type="even" r:id="rId38"/>
          <w:footerReference w:type="default" r:id="rId39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B54334" w:rsidRDefault="005906FE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B54334" w:rsidRDefault="005906FE">
      <w:pPr>
        <w:ind w:firstLine="560"/>
        <w:outlineLvl w:val="3"/>
      </w:pPr>
      <w:bookmarkStart w:id="1" w:name="_Toc157677401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年局机关信息化运维绩效目标表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610101</w:t>
            </w:r>
            <w:r>
              <w:t>天津市知识产权局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年局机关信息化运维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用于局机关信息化硬件维保、系统运维、网络安全、通信线路租赁、监测服务等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保证局机关信息化系统正常运转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等保测评信息系统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等保测评信息系统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天津市知识产权专项资金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等保测评系统数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等保测评系统数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</w:t>
            </w:r>
            <w:r>
              <w:t>个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系统响应时间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系统响应时间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&lt;1</w:t>
            </w:r>
            <w:r>
              <w:t>分钟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系统故障修复时间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系统故障修复时间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&lt;8</w:t>
            </w:r>
            <w:r>
              <w:t>小时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系统正常运转率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系统正常运转率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≥98%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系统支持同时在线人数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系统支持同时在线人数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≥100</w:t>
            </w:r>
            <w:r>
              <w:t>人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提升整体工作效率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提升整体工作效率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提升整个知识产权工作效率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服务采购经济性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服务采购经济性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≤40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信息化系统使用年限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信息化系统使用年限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≥10</w:t>
            </w:r>
            <w:r>
              <w:t>年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不涉及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不涉及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不涉及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服务企业满意度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服务企业满意度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≥98%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2" w:name="_Toc157677402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年知识产权执法业务费绩效目标表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610101</w:t>
            </w:r>
            <w:r>
              <w:t>天津市知识产权局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年知识产权执法业务费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用于全市知识产权行政执法人员业务培训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培训全市知识产权行政执法人员</w:t>
            </w:r>
            <w:r>
              <w:t>200</w:t>
            </w:r>
            <w:r>
              <w:t>人次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开展知识产权行政执法培训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200</w:t>
            </w:r>
            <w:r>
              <w:t>人次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≥200</w:t>
            </w:r>
            <w:r>
              <w:t>人次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培训合格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完成时效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完成时效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年度计划内完成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人均培训成本控制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人均培训成本控制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按资金使用标准完成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项目总经费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项目总经费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≤20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提高人才培养质量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提高我市知识产权行政执法人员能力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向辖区企业、公民提供专利行政保护服务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≥90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3" w:name="_Toc157677403"/>
      <w:r>
        <w:rPr>
          <w:rFonts w:ascii="方正仿宋_GBK" w:eastAsia="方正仿宋_GBK" w:hAnsi="方正仿宋_GBK" w:cs="方正仿宋_GBK"/>
          <w:sz w:val="28"/>
        </w:rPr>
        <w:t>3.2023</w:t>
      </w:r>
      <w:r>
        <w:rPr>
          <w:rFonts w:ascii="方正仿宋_GBK" w:eastAsia="方正仿宋_GBK" w:hAnsi="方正仿宋_GBK" w:cs="方正仿宋_GBK"/>
          <w:sz w:val="28"/>
        </w:rPr>
        <w:t>年服务业发展资金（专利转化专项计划）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中央专款绩效目标表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610101</w:t>
            </w:r>
            <w:r>
              <w:t>天津市知识产权局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2023</w:t>
            </w:r>
            <w:r>
              <w:t>年服务业发展资金（专利转化专项计划）</w:t>
            </w:r>
            <w:r>
              <w:t>-</w:t>
            </w:r>
            <w:r>
              <w:t>中央专款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4990.00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4990.00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支付知识产权运营服务能力提升、供给侧专利培育与转化促进、需求侧专利转化承接力强化、专利转化融资渠道拓宽、专利转化服务便捷度等项目验收后合同尾款。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通过三年的时间，专利转化运用的激励机制更加有效、供需对接更加顺畅、转化实施更加充分、工作体系更加完善，专利技术转移转化服务的便利性和可及性显著提高，高校院所创新资源惠及中小企业的渠道更加畅通，中小企业创新能力得到大幅提升，有力支撑知识产权密集型产业创新发展。</w:t>
            </w:r>
          </w:p>
          <w:p w:rsidR="00B54334" w:rsidRDefault="005906FE">
            <w:pPr>
              <w:pStyle w:val="21"/>
            </w:pPr>
            <w:r>
              <w:t>2.</w:t>
            </w:r>
            <w:r>
              <w:t>强化专利转化实施的目标导向和绩效导向，深入推进专利开放许可试点，实现中小微企业接受高校院所专利转让许可、中小微企业专利质押融资、企业专利产品备案等核心指标达到预期目标，充分发挥中央财政资金引导作用。</w:t>
            </w:r>
            <w:r>
              <w:tab/>
            </w:r>
            <w:r>
              <w:tab/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：中小微企业接受高校院所专利转让许可次数增幅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：中小微企业接受高校院所专利转让许可次数增幅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≥30</w:t>
            </w:r>
            <w:r>
              <w:t>百分比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2</w:t>
            </w:r>
            <w:r>
              <w:t>：接受高校院所专利转让许可的中小微企业数量增幅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2</w:t>
            </w:r>
            <w:r>
              <w:t>：接受高校院所专利转让许可的中小微企业数量增幅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≥30</w:t>
            </w:r>
            <w:r>
              <w:t>百分比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3</w:t>
            </w:r>
            <w:r>
              <w:t>：普惠性专利质押融资惠及中小微企业数量增幅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3</w:t>
            </w:r>
            <w:r>
              <w:t>：普惠性专利质押融资惠及中小微企业数量增幅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≥15</w:t>
            </w:r>
            <w:r>
              <w:t>百分比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4</w:t>
            </w:r>
            <w:r>
              <w:t>：通过专利开放许可（试点）达成的专利许可数量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4</w:t>
            </w:r>
            <w:r>
              <w:t>：通过专利开放许可（试点）达成的专利许可数量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≥50</w:t>
            </w:r>
            <w:r>
              <w:t>个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：高校院所向中小微企业转让许可专利占高校院所有效专利的比例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：高校院所向中小微企业转让许可专利占高校院所有效专利的比例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</w:t>
            </w:r>
            <w:r>
              <w:t>百分比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2</w:t>
            </w:r>
            <w:r>
              <w:t>：普惠性专利质</w:t>
            </w:r>
            <w:r>
              <w:lastRenderedPageBreak/>
              <w:t>押融资惠及中小微企业数量占惠企数量的比例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lastRenderedPageBreak/>
              <w:t>指标</w:t>
            </w:r>
            <w:r>
              <w:t>2</w:t>
            </w:r>
            <w:r>
              <w:t>：普惠性专利质押融资惠及中小微企业数量占惠企数量的比例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≥60</w:t>
            </w:r>
            <w:r>
              <w:t>百分比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：资助总额（奖补总额）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：资助总额（奖补总额）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≤4990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：专利转化支持政策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：专利转化支持政策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及时兑现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：企业专利质押融资金额增幅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：企业专利质押融资金额增幅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≥15</w:t>
            </w:r>
            <w:r>
              <w:t>百分比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2</w:t>
            </w:r>
            <w:r>
              <w:t>：专利许可备案金额增幅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2</w:t>
            </w:r>
            <w:r>
              <w:t>：专利许可备案金额增幅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≥30</w:t>
            </w:r>
            <w:r>
              <w:t>百分比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：企业专利产品备案数量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：企业专利产品备案数量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≥250</w:t>
            </w:r>
            <w:r>
              <w:t>个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：高校、企业对专利转让许可质押相关政策项目和手续办理的满意度。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指标</w:t>
            </w:r>
            <w:r>
              <w:t>1</w:t>
            </w:r>
            <w:r>
              <w:t>：高校、企业对专利转让许可质押相关政策项目和手续办理的满意度。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≥70</w:t>
            </w:r>
            <w:r>
              <w:t>百分比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4" w:name="_Toc157677404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年天津市志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知识产权局志（</w:t>
      </w:r>
      <w:r>
        <w:rPr>
          <w:rFonts w:ascii="方正仿宋_GBK" w:eastAsia="方正仿宋_GBK" w:hAnsi="方正仿宋_GBK" w:cs="方正仿宋_GBK"/>
          <w:sz w:val="28"/>
        </w:rPr>
        <w:t>1985-2020</w:t>
      </w:r>
      <w:r>
        <w:rPr>
          <w:rFonts w:ascii="方正仿宋_GBK" w:eastAsia="方正仿宋_GBK" w:hAnsi="方正仿宋_GBK" w:cs="方正仿宋_GBK"/>
          <w:sz w:val="28"/>
        </w:rPr>
        <w:t>）编修绩效目标表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610101</w:t>
            </w:r>
            <w:r>
              <w:t>天津市知识产权局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年天津市志</w:t>
            </w:r>
            <w:r>
              <w:t>-</w:t>
            </w:r>
            <w:r>
              <w:t>知识产权局志（</w:t>
            </w:r>
            <w:r>
              <w:t>1985-2020</w:t>
            </w:r>
            <w:r>
              <w:t>）编修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21.00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21.00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完成《天津市志</w:t>
            </w:r>
            <w:r>
              <w:t>-</w:t>
            </w:r>
            <w:r>
              <w:t>知识产权局志（</w:t>
            </w:r>
            <w:r>
              <w:t>1985-2020</w:t>
            </w:r>
            <w:r>
              <w:t>）》编修、校对、评审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完成《天津市志</w:t>
            </w:r>
            <w:r>
              <w:t>-</w:t>
            </w:r>
            <w:r>
              <w:t>知识产权局志（</w:t>
            </w:r>
            <w:r>
              <w:t>1985-2020</w:t>
            </w:r>
            <w:r>
              <w:t>）》初稿、组织评审和校对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完成《天津市志？知识产权局志》部分篇章初稿编纂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按照志书体例和编纂规范完成部分篇章初稿编纂工作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≥20</w:t>
            </w:r>
            <w:r>
              <w:t>万字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完成《天津市志？知识产权局志》部分篇章总纂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按照志书体例和编纂规范完成部分篇章总纂工作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≥20</w:t>
            </w:r>
            <w:r>
              <w:t>万字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对已搜集的资料进行考证和整理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对资料进行编号登记、摘录建档，形成资料清单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</w:t>
            </w:r>
            <w:r>
              <w:t>个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召开志稿评审会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组织行业专家召开志稿评审会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</w:t>
            </w:r>
            <w:r>
              <w:t>次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组织稿件校对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组织开展志稿校对工作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</w:t>
            </w:r>
            <w:r>
              <w:t>次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志稿评审合格率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对志稿进行内审，评审合格率达标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≤3</w:t>
            </w:r>
            <w:r>
              <w:t>年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≤21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提升知晓度和认可度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撰写修志工作简报，做好信息和经验交流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4</w:t>
            </w:r>
            <w:r>
              <w:t>期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开展培训工作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面向编修人员开展修志业务培训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</w:t>
            </w:r>
            <w:r>
              <w:t>次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社会公众对相关工作的满意度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社会公众对相关工作的满意度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≥85%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5" w:name="_Toc157677405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年知识产权促进与保护项目绩效目标表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610101</w:t>
            </w:r>
            <w:r>
              <w:t>天津市知识产权局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年知识产权促进与保护项目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1091.00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1091.00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引导企事业单位规范知识产权管理，提升知识产权风险防范能力，全面提升我市知识产权创造、运用、保护和服务水平。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本项目将对知识产权保护、高质量知识产权创造、知识产权运营体系、知识产权公共服务、知识产权宏观管理等项目进行资助，资助总数量不少于</w:t>
            </w:r>
            <w:r>
              <w:t>60</w:t>
            </w:r>
            <w:r>
              <w:t>项。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知识产权保护项目补助数量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知识产权保护项目补助数量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≥10</w:t>
            </w:r>
            <w:r>
              <w:t>件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高质量知识产权创造项目补助数量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高质量知识产权创造项目补助数量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≤50</w:t>
            </w:r>
            <w:r>
              <w:t>件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评选专利奖数量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评选专利奖数量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≤100</w:t>
            </w:r>
            <w:r>
              <w:t>件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知识产权服务体系建设项目补助数量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知识产权服务体系建设项目补助数量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≥4</w:t>
            </w:r>
            <w:r>
              <w:t>件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知识产权宏观管理项目补助数量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知识产权宏观管理项目补助数量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≥5</w:t>
            </w:r>
            <w:r>
              <w:t>件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补助资金总额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补助资金总额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≤1091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单个项目支持金额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单个项目支持金额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≤50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高质量知识产权创造项目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高质量知识产权创造项目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≤480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知识产权保护项目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知识产权保护项目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≤220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知识产权运营体系建设项目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知识产权运营体系建设项目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≤180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知识产权服务体系建设项目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知识产权服务体系建设项目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≤50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试点企业知识产权综合实力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试点企业知识产权综合实力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有效提升试点企业知识产权综合实力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社会知识产权保护意识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社会知识产权保护意识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有所提升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地理标志产品示范区影响力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地理标志产品示范区影响力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  <w:r>
              <w:t>地理标志产品牌影响力得到扩大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项目单位满意度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项目单位满意度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≥85%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6" w:name="_Toc157677406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年专利代理师资格考试绩效目标表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610101</w:t>
            </w:r>
            <w:r>
              <w:t>天津市知识产权局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年专利代理师资格考试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支付专利代理师机考服务费，上缴中央财政考试费，考试宣传公益培训服务费。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促进天津市专利代理行业发展，提高我市专利代理师数量。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专利代理师资格考试报名人数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专利代理师资格考试报名人数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≥1500</w:t>
            </w:r>
            <w:r>
              <w:t>人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年度代理师资格考试通过人数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年度代理师资格考试通过人数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≥100</w:t>
            </w:r>
            <w:r>
              <w:t>人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≤1</w:t>
            </w:r>
            <w:r>
              <w:t>年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年度资金总额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年度资金总额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≤60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社会知识产权意识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社会知识产权意识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有所提升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知识产权服务业专利代理机构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知识产权服务业专利代理机构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数量逐年增加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≥80</w:t>
            </w:r>
            <w:r>
              <w:t>百分比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7" w:name="_Toc157677407"/>
      <w:r>
        <w:rPr>
          <w:rFonts w:ascii="方正仿宋_GBK" w:eastAsia="方正仿宋_GBK" w:hAnsi="方正仿宋_GBK" w:cs="方正仿宋_GBK"/>
          <w:sz w:val="28"/>
        </w:rPr>
        <w:t>7.2024</w:t>
      </w:r>
      <w:r>
        <w:rPr>
          <w:rFonts w:ascii="方正仿宋_GBK" w:eastAsia="方正仿宋_GBK" w:hAnsi="方正仿宋_GBK" w:cs="方正仿宋_GBK"/>
          <w:sz w:val="28"/>
        </w:rPr>
        <w:t>年保护中心信息化运维经费绩效目标表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610203</w:t>
            </w:r>
            <w:r>
              <w:t>天津市知识产权保护中心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年保护中心信息化运维经费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52.00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52.00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用于天津市知识产权保护中心正常信息化通信需要，通信线路租用，软硬件设备日常运行维护。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通过保护中心门户网站、天津知服网的正常运行，保障保护中心对外正常开展服务</w:t>
            </w:r>
          </w:p>
          <w:p w:rsidR="00B54334" w:rsidRDefault="005906FE">
            <w:pPr>
              <w:pStyle w:val="21"/>
            </w:pPr>
            <w:r>
              <w:t>2.</w:t>
            </w:r>
            <w:r>
              <w:t>通过国产化</w:t>
            </w:r>
            <w:r>
              <w:t>OA</w:t>
            </w:r>
            <w:r>
              <w:t>办公系统、会议系统、视频监控系统软硬件设备正常运行，保障保护中心内部正常运转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门户网站安全扫描次数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门户网站安全扫描次数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</w:t>
            </w:r>
            <w:r>
              <w:t>次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信息系统漏洞处置率</w:t>
            </w:r>
            <w:r>
              <w:t xml:space="preserve"> 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信息系统漏洞处置率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≥80%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系统响应时间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系统响应时间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≤10</w:t>
            </w:r>
            <w:r>
              <w:t>分钟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运维经费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运维经费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≤52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保障系统正常使用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保障系统正常使用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有效保障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8" w:name="_Toc157677408"/>
      <w:r>
        <w:rPr>
          <w:rFonts w:ascii="方正仿宋_GBK" w:eastAsia="方正仿宋_GBK" w:hAnsi="方正仿宋_GBK" w:cs="方正仿宋_GBK"/>
          <w:sz w:val="28"/>
        </w:rPr>
        <w:t>8.2024</w:t>
      </w:r>
      <w:r>
        <w:rPr>
          <w:rFonts w:ascii="方正仿宋_GBK" w:eastAsia="方正仿宋_GBK" w:hAnsi="方正仿宋_GBK" w:cs="方正仿宋_GBK"/>
          <w:sz w:val="28"/>
        </w:rPr>
        <w:t>年保护中心运行维护费绩效目标表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610203</w:t>
            </w:r>
            <w:r>
              <w:t>天津市知识产权保护中心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年保护中心运行维护费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用于保护中心运行的办公场地房租、物业等费用。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通过租赁办公用房，保障知识产权保护中心办公场地；</w:t>
            </w:r>
          </w:p>
          <w:p w:rsidR="00B54334" w:rsidRDefault="005906FE">
            <w:pPr>
              <w:pStyle w:val="21"/>
            </w:pPr>
            <w:r>
              <w:t>2.</w:t>
            </w:r>
            <w:r>
              <w:t>通过采购物业服务，保障知识产权保护中心日常运行。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办公场地租赁面积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办公场地租赁面积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≥3000</w:t>
            </w:r>
            <w:r>
              <w:t>平米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≥3000</w:t>
            </w:r>
            <w:r>
              <w:t>平米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办公场地物业服务人员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办公场地物业服务人员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≥6</w:t>
            </w:r>
            <w:r>
              <w:t>人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办公场地面积及功能达标率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办公场地面积及功能达标率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办公场地租赁费支付完成时间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办公场地租赁费支付完成时间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物业服务费支付完成时间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物业服务费支付完成时间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房租费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房租费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≤231.5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物业服务费、水费、电费、停车费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物业服务费、水费、电费、停车费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≤68.5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保障保护中心正常运行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保障保护中心正常运行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有效保障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办公场地使用人员满意度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办公场地使用人员满意度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≥95%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9" w:name="_Toc157677409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非财政拨款</w:t>
      </w:r>
      <w:r>
        <w:rPr>
          <w:rFonts w:ascii="方正仿宋_GBK" w:eastAsia="方正仿宋_GBK" w:hAnsi="方正仿宋_GBK" w:cs="方正仿宋_GBK"/>
          <w:sz w:val="28"/>
        </w:rPr>
        <w:t>——2024</w:t>
      </w:r>
      <w:r>
        <w:rPr>
          <w:rFonts w:ascii="方正仿宋_GBK" w:eastAsia="方正仿宋_GBK" w:hAnsi="方正仿宋_GBK" w:cs="方正仿宋_GBK"/>
          <w:sz w:val="28"/>
        </w:rPr>
        <w:t>共建保护中心项目绩效目标表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610203</w:t>
            </w:r>
            <w:r>
              <w:t>天津市知识产权保护中心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非财政拨款</w:t>
            </w:r>
            <w:r>
              <w:t>——2024</w:t>
            </w:r>
            <w:r>
              <w:t>共建保护中心项目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100.00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用于保障保护中心建设达到国家知识产权局要求，保障保护中心高效运行，给予高新区企业优先支持和服务保障。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保障保护中心建设达到国家知识产权局要求</w:t>
            </w:r>
          </w:p>
          <w:p w:rsidR="00B54334" w:rsidRDefault="005906FE">
            <w:pPr>
              <w:pStyle w:val="21"/>
            </w:pPr>
            <w:r>
              <w:t>2.</w:t>
            </w:r>
            <w:r>
              <w:t>保障保护中心高效运行，给予高新区企业优先支持和服务保障。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外聘支持人员数量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外聘支持人员数量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</w:t>
            </w:r>
            <w:r>
              <w:t>人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受理高新区企业预审完成率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受理高新区企业预审完成率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≤1</w:t>
            </w:r>
            <w:r>
              <w:t>年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项目经费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项目经费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≤100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保障保护中心正常运行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保障保护中心正常运行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保障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≥95%</w:t>
            </w:r>
          </w:p>
        </w:tc>
      </w:tr>
    </w:tbl>
    <w:p w:rsidR="00B54334" w:rsidRDefault="00B54334">
      <w:pPr>
        <w:sectPr w:rsidR="00B54334">
          <w:pgSz w:w="11900" w:h="16840"/>
          <w:pgMar w:top="1984" w:right="1304" w:bottom="1134" w:left="1304" w:header="720" w:footer="720" w:gutter="0"/>
          <w:cols w:space="720"/>
        </w:sectPr>
      </w:pPr>
    </w:p>
    <w:p w:rsidR="00B54334" w:rsidRDefault="005906FE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54334" w:rsidRDefault="005906FE">
      <w:pPr>
        <w:ind w:firstLine="560"/>
        <w:outlineLvl w:val="3"/>
      </w:pPr>
      <w:bookmarkStart w:id="10" w:name="_Toc157677410"/>
      <w:r>
        <w:rPr>
          <w:rFonts w:ascii="方正仿宋_GBK" w:eastAsia="方正仿宋_GBK" w:hAnsi="方正仿宋_GBK" w:cs="方正仿宋_GBK"/>
          <w:sz w:val="28"/>
        </w:rPr>
        <w:t>10.2024</w:t>
      </w:r>
      <w:r>
        <w:rPr>
          <w:rFonts w:ascii="方正仿宋_GBK" w:eastAsia="方正仿宋_GBK" w:hAnsi="方正仿宋_GBK" w:cs="方正仿宋_GBK"/>
          <w:sz w:val="28"/>
        </w:rPr>
        <w:t>年天津市知识产权保护与服务绩效目标表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0367B" w:rsidTr="0070367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5"/>
            </w:pPr>
            <w:r>
              <w:t>610203</w:t>
            </w:r>
            <w:r>
              <w:t>天津市知识产权保护中心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54334" w:rsidRDefault="005906FE">
            <w:pPr>
              <w:pStyle w:val="4"/>
            </w:pPr>
            <w:r>
              <w:t>单位：万元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年天津市知识产权保护与服务</w:t>
            </w:r>
          </w:p>
        </w:tc>
      </w:tr>
      <w:tr w:rsidR="00B5433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221.00</w:t>
            </w:r>
          </w:p>
        </w:tc>
        <w:tc>
          <w:tcPr>
            <w:tcW w:w="1587" w:type="dxa"/>
            <w:vAlign w:val="center"/>
          </w:tcPr>
          <w:p w:rsidR="00B54334" w:rsidRDefault="005906FE">
            <w:pPr>
              <w:pStyle w:val="1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54334" w:rsidRDefault="005906FE">
            <w:pPr>
              <w:pStyle w:val="21"/>
            </w:pPr>
            <w:r>
              <w:t>221.00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 xml:space="preserve"> 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</w:tcPr>
          <w:p w:rsidR="00B54334" w:rsidRDefault="00B54334"/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用于：</w:t>
            </w:r>
            <w:r>
              <w:t>1</w:t>
            </w:r>
            <w:r>
              <w:t>、开展天津市新一代信息技术产业及新材料产业快速预审；</w:t>
            </w:r>
            <w:r>
              <w:t>2</w:t>
            </w:r>
            <w:r>
              <w:t>、开展知识产权协同保护能力提升；</w:t>
            </w:r>
            <w:r>
              <w:t>3</w:t>
            </w:r>
            <w:r>
              <w:t>、开展业务能力培养；</w:t>
            </w:r>
            <w:r>
              <w:t>4</w:t>
            </w:r>
            <w:r>
              <w:t>、开展本市专利导航、专利转化运用。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54334" w:rsidRDefault="005906FE">
            <w:pPr>
              <w:pStyle w:val="21"/>
            </w:pPr>
            <w:r>
              <w:t>1.</w:t>
            </w:r>
            <w:r>
              <w:t>通过运行专利快速预审通道，满足发明人新一代信息技术及新材料产业快速确权需求</w:t>
            </w:r>
          </w:p>
          <w:p w:rsidR="00B54334" w:rsidRDefault="005906FE">
            <w:pPr>
              <w:pStyle w:val="21"/>
            </w:pPr>
            <w:r>
              <w:t>2.</w:t>
            </w:r>
            <w:r>
              <w:t>通过建立快速维权体系、仲裁调解、司法衔接相联动的协同保护体系，满足权利人维权需求</w:t>
            </w:r>
          </w:p>
          <w:p w:rsidR="00B54334" w:rsidRDefault="005906FE">
            <w:pPr>
              <w:pStyle w:val="21"/>
            </w:pPr>
            <w:r>
              <w:t>3.</w:t>
            </w:r>
            <w:r>
              <w:t>通过专利数据检索分析，形成天津市新一代信息技术相关产业专利分析报告，服务相关企业</w:t>
            </w:r>
          </w:p>
          <w:p w:rsidR="00B54334" w:rsidRDefault="005906FE">
            <w:pPr>
              <w:pStyle w:val="21"/>
            </w:pPr>
            <w:r>
              <w:t>4.</w:t>
            </w:r>
            <w:r>
              <w:t>通过人员能力提升培训，提高人员专业能力，更好服务创新主体</w:t>
            </w:r>
          </w:p>
        </w:tc>
      </w:tr>
    </w:tbl>
    <w:p w:rsidR="00B54334" w:rsidRDefault="005906F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70367B" w:rsidTr="0070367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1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1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11"/>
            </w:pPr>
            <w:r>
              <w:t>指标值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专利预审：专利检索数据库账号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专利预审：专利检索数据库账号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≥20</w:t>
            </w:r>
            <w:r>
              <w:t>个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专利预审：辅助审查工具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专利预审：辅助审查工具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</w:t>
            </w:r>
            <w:r>
              <w:t>个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快速维权专利侵权判定咨询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快速维权专利侵权判定咨询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≥100</w:t>
            </w:r>
            <w:r>
              <w:t>个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快速维权商标侵权判定咨询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快速维权商标侵权判定咨询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≥25</w:t>
            </w:r>
            <w:r>
              <w:t>个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人员能力提升培训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人员能力提升培训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≥10</w:t>
            </w:r>
            <w:r>
              <w:t>人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产业专利分析报告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产业专利分析报告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≥2</w:t>
            </w:r>
            <w:r>
              <w:t>份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专利预审：专利检索数据库账号使用率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专利预审：专利检索数据库账号使用率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专利预审：辅助审查工具使用率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专利预审：辅助审查工具使用率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快速维权侵权判断咨询报告合格率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快速维权侵权判断咨询报告合格率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人员能力提升培训合格率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人员能力提升培训合格率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专利导航报告合格率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专利导航报告合格率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专利导航报告完成时间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专利导航报告完成时间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2024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培训完成及时性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培训完成及时性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快速维权完成及时性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快速维权完成及时性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100%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快速预审案件审理时间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快速预审案件审理时间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≤7</w:t>
            </w:r>
            <w:r>
              <w:t>天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1</w:t>
            </w:r>
            <w:r>
              <w:t>年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项目预算控制数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项目预算控制数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≤221</w:t>
            </w:r>
            <w:r>
              <w:t>万元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54334" w:rsidRDefault="005906FE">
            <w:pPr>
              <w:pStyle w:val="3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提升我市产业创新发展能力，优化营商环境。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提升我市产业创新发展能力，优化营商环境。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有效提升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54334" w:rsidRDefault="00B54334"/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提升新一代信息技术和新材料产业知识产权保护综合水平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提升新一代信息技术和新材料产业知识产权保护综合水平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持续提升</w:t>
            </w:r>
          </w:p>
        </w:tc>
      </w:tr>
      <w:tr w:rsidR="0070367B" w:rsidTr="0070367B">
        <w:trPr>
          <w:trHeight w:val="369"/>
          <w:jc w:val="center"/>
        </w:trPr>
        <w:tc>
          <w:tcPr>
            <w:tcW w:w="1276" w:type="dxa"/>
            <w:vAlign w:val="center"/>
          </w:tcPr>
          <w:p w:rsidR="00B54334" w:rsidRDefault="005906FE">
            <w:pPr>
              <w:pStyle w:val="3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B54334" w:rsidRDefault="005906FE">
            <w:pPr>
              <w:pStyle w:val="21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:rsidR="00B54334" w:rsidRDefault="005906FE">
            <w:pPr>
              <w:pStyle w:val="21"/>
            </w:pPr>
            <w:r>
              <w:t>≥90%</w:t>
            </w:r>
          </w:p>
        </w:tc>
      </w:tr>
    </w:tbl>
    <w:p w:rsidR="00B54334" w:rsidRDefault="00B54334"/>
    <w:sectPr w:rsidR="00B54334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FE" w:rsidRDefault="005906FE">
      <w:r>
        <w:separator/>
      </w:r>
    </w:p>
  </w:endnote>
  <w:endnote w:type="continuationSeparator" w:id="0">
    <w:p w:rsidR="005906FE" w:rsidRDefault="0059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B" w:rsidRDefault="007036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B" w:rsidRDefault="007036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B" w:rsidRDefault="0070367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34" w:rsidRDefault="005906FE">
    <w:r>
      <w:fldChar w:fldCharType="begin"/>
    </w:r>
    <w:r>
      <w:instrText>PAGE "page number"</w:instrText>
    </w:r>
    <w:r>
      <w:fldChar w:fldCharType="separate"/>
    </w:r>
    <w:r w:rsidR="0070367B">
      <w:rPr>
        <w:noProof/>
      </w:rPr>
      <w:t>14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34" w:rsidRDefault="00B54334">
    <w:pPr>
      <w:jc w:val="righ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FE" w:rsidRDefault="005906FE">
      <w:r>
        <w:separator/>
      </w:r>
    </w:p>
  </w:footnote>
  <w:footnote w:type="continuationSeparator" w:id="0">
    <w:p w:rsidR="005906FE" w:rsidRDefault="0059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B" w:rsidRDefault="007036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B" w:rsidRDefault="007036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7B" w:rsidRDefault="007036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367"/>
    <w:multiLevelType w:val="multilevel"/>
    <w:tmpl w:val="570A91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75E6240"/>
    <w:multiLevelType w:val="multilevel"/>
    <w:tmpl w:val="025824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88056B3"/>
    <w:multiLevelType w:val="multilevel"/>
    <w:tmpl w:val="C7EC48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AC133AD"/>
    <w:multiLevelType w:val="multilevel"/>
    <w:tmpl w:val="585668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B166DF9"/>
    <w:multiLevelType w:val="multilevel"/>
    <w:tmpl w:val="8FC02D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33B6788"/>
    <w:multiLevelType w:val="multilevel"/>
    <w:tmpl w:val="58F2BB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BBB0CBC"/>
    <w:multiLevelType w:val="multilevel"/>
    <w:tmpl w:val="634EFB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13D5A66"/>
    <w:multiLevelType w:val="multilevel"/>
    <w:tmpl w:val="864802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81C70F4"/>
    <w:multiLevelType w:val="multilevel"/>
    <w:tmpl w:val="3D24DD2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9111B76"/>
    <w:multiLevelType w:val="multilevel"/>
    <w:tmpl w:val="44A26E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0E0349A"/>
    <w:multiLevelType w:val="multilevel"/>
    <w:tmpl w:val="4D0AF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9AF2B40"/>
    <w:multiLevelType w:val="multilevel"/>
    <w:tmpl w:val="084EDE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1175A3E"/>
    <w:multiLevelType w:val="multilevel"/>
    <w:tmpl w:val="AECE94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43665901"/>
    <w:multiLevelType w:val="multilevel"/>
    <w:tmpl w:val="963A9C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37938F2"/>
    <w:multiLevelType w:val="multilevel"/>
    <w:tmpl w:val="986848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6A855BA"/>
    <w:multiLevelType w:val="multilevel"/>
    <w:tmpl w:val="FCF839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F5D733D"/>
    <w:multiLevelType w:val="multilevel"/>
    <w:tmpl w:val="5D10C2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FA0791A"/>
    <w:multiLevelType w:val="multilevel"/>
    <w:tmpl w:val="73A4EC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1091E29"/>
    <w:multiLevelType w:val="multilevel"/>
    <w:tmpl w:val="667AE7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5137C38"/>
    <w:multiLevelType w:val="multilevel"/>
    <w:tmpl w:val="A19C6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B0D40ED"/>
    <w:multiLevelType w:val="multilevel"/>
    <w:tmpl w:val="242027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ADA7299"/>
    <w:multiLevelType w:val="multilevel"/>
    <w:tmpl w:val="2C60C6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6B451223"/>
    <w:multiLevelType w:val="multilevel"/>
    <w:tmpl w:val="E5D0FB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6D216CB1"/>
    <w:multiLevelType w:val="multilevel"/>
    <w:tmpl w:val="296A3A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DB7637E"/>
    <w:multiLevelType w:val="multilevel"/>
    <w:tmpl w:val="41D277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D091BFF"/>
    <w:multiLevelType w:val="multilevel"/>
    <w:tmpl w:val="9350FD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5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20"/>
  </w:num>
  <w:num w:numId="12">
    <w:abstractNumId w:val="0"/>
  </w:num>
  <w:num w:numId="13">
    <w:abstractNumId w:val="5"/>
  </w:num>
  <w:num w:numId="14">
    <w:abstractNumId w:val="22"/>
  </w:num>
  <w:num w:numId="15">
    <w:abstractNumId w:val="16"/>
  </w:num>
  <w:num w:numId="16">
    <w:abstractNumId w:val="23"/>
  </w:num>
  <w:num w:numId="17">
    <w:abstractNumId w:val="10"/>
  </w:num>
  <w:num w:numId="18">
    <w:abstractNumId w:val="7"/>
  </w:num>
  <w:num w:numId="19">
    <w:abstractNumId w:val="18"/>
  </w:num>
  <w:num w:numId="20">
    <w:abstractNumId w:val="14"/>
  </w:num>
  <w:num w:numId="21">
    <w:abstractNumId w:val="1"/>
  </w:num>
  <w:num w:numId="22">
    <w:abstractNumId w:val="8"/>
  </w:num>
  <w:num w:numId="23">
    <w:abstractNumId w:val="24"/>
  </w:num>
  <w:num w:numId="24">
    <w:abstractNumId w:val="21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34"/>
    <w:rsid w:val="005906FE"/>
    <w:rsid w:val="0070367B"/>
    <w:rsid w:val="00B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39E10"/>
  <w15:docId w15:val="{507C9082-2B91-43BE-86FC-C8A26B1B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036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1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1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2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2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customStyle="1" w:styleId="10">
    <w:name w:val="标题 1 字符"/>
    <w:basedOn w:val="a0"/>
    <w:link w:val="1"/>
    <w:uiPriority w:val="9"/>
    <w:rsid w:val="0070367B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0">
    <w:name w:val="标题 2 字符"/>
    <w:basedOn w:val="a0"/>
    <w:link w:val="2"/>
    <w:uiPriority w:val="9"/>
    <w:semiHidden/>
    <w:rsid w:val="0070367B"/>
    <w:rPr>
      <w:rFonts w:asciiTheme="majorHAnsi" w:eastAsiaTheme="majorEastAsia" w:hAnsiTheme="majorHAnsi" w:cstheme="majorBidi"/>
      <w:b/>
      <w:bCs/>
      <w:sz w:val="32"/>
      <w:szCs w:val="32"/>
      <w:lang w:eastAsia="uk-UA"/>
    </w:rPr>
  </w:style>
  <w:style w:type="character" w:customStyle="1" w:styleId="30">
    <w:name w:val="标题 3 字符"/>
    <w:basedOn w:val="a0"/>
    <w:link w:val="3"/>
    <w:uiPriority w:val="9"/>
    <w:semiHidden/>
    <w:rsid w:val="0070367B"/>
    <w:rPr>
      <w:rFonts w:eastAsia="Times New Roman"/>
      <w:b/>
      <w:bCs/>
      <w:sz w:val="32"/>
      <w:szCs w:val="32"/>
      <w:lang w:eastAsia="uk-UA"/>
    </w:rPr>
  </w:style>
  <w:style w:type="character" w:styleId="a4">
    <w:name w:val="Hyperlink"/>
    <w:basedOn w:val="a0"/>
    <w:uiPriority w:val="99"/>
    <w:unhideWhenUsed/>
    <w:rsid w:val="0070367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03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367B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7036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367B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9" Type="http://schemas.openxmlformats.org/officeDocument/2006/relationships/footer" Target="footer5.xm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36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footer" Target="footer2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eader" Target="header2.xml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2024-01-31T18:41:12Z</dcterms:created>
  <dcterms:modified xsi:type="dcterms:W3CDTF">2024-01-31T10:41:12Z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2024-01-31T18:41:12Z</dcterms:created>
  <dcterms:modified xsi:type="dcterms:W3CDTF">2024-01-31T10:41:12Z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2024-01-31T18:41:13Z</dcterms:created>
  <dcterms:modified xsi:type="dcterms:W3CDTF">2024-01-31T10:41:12Z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2024-01-31T18:41:13Z</dcterms:created>
  <dcterms:modified xsi:type="dcterms:W3CDTF">2024-01-31T10:41:13Z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2024-01-31T18:41:11Z</dcterms:created>
  <dcterms:modified xsi:type="dcterms:W3CDTF">2024-01-31T10:41:11Z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2024-01-31T18:41:13Z</dcterms:created>
  <dcterms:modified xsi:type="dcterms:W3CDTF">2024-01-31T10:41:13Z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2024-01-31T18:41:12Z</dcterms:created>
  <dcterms:modified xsi:type="dcterms:W3CDTF">2024-01-31T10:41:12Z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2024-01-31T18:41:11Z</dcterms:created>
  <dcterms:modified xsi:type="dcterms:W3CDTF">2024-01-31T10:41:11Z</dcterms:modified>
</cp:coreProperties>
</file>

<file path=customXml/item2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2024-01-31T18:41:13Z</dcterms:created>
  <dcterms:modified xsi:type="dcterms:W3CDTF">2024-01-31T10:41:13Z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2024-01-31T18:41:14Z</dcterms:created>
  <dcterms:modified xsi:type="dcterms:W3CDTF">2024-01-31T10:41:14Z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2024-01-31T18:41:12Z</dcterms:created>
  <dcterms:modified xsi:type="dcterms:W3CDTF">2024-01-31T10:41:11Z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2024-01-31T18:41:13Z</dcterms:created>
  <dcterms:modified xsi:type="dcterms:W3CDTF">2024-01-31T10:41:13Z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052E47A-89FA-40ED-A2A8-7E51D6E491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282303F5-5A30-4D74-BA82-8427C31999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2FFBAC51-84AE-4CEA-87BC-3111417B32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504DED1B-967D-4131-BFB3-4D06C229EA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18DC70EA-E4EF-4C31-91AF-363997430B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A09F4978-D719-4D33-969F-B1AA2833B9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69909523-1547-4CFC-9AAF-491E427184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F9F120C0-5FC5-4343-992E-B0E312ACDC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4B8C7E01-8C7E-49DF-9026-BBC5F81BF1B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ABA49E5F-4201-46AA-BE2A-B884667673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A08D41AD-C95D-4128-81BA-4F8C7A77EE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B19195-B770-4CB3-88BD-9DAE3DD0D3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301E6770-C9C5-4DC5-8236-01416249CD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4CDA82F8-E2F0-4842-9549-C69B4A4318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59915436-57EB-4612-9E9A-8D40E7F9F9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D0981490-BF9E-4282-A659-02619B47B0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0C263A74-1F3F-40CF-A87F-0995D88E80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1263338A-5EF1-4A0C-BFEC-F37E5DD88B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975408-D472-428B-AC4A-2AD0CE46BE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340B38E-A110-4F3A-B539-940382B332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3496C5A-C4D0-4FC6-8F32-29993AFD5A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A7901E1-13ED-4E9B-92BE-AF811BC8FD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7BDC97C-94B3-4706-868D-1826DA0934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C808ABD2-B8BF-4768-8B27-D522E60BE3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0D00903-C08A-48C6-B038-766C439054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张巳龙</cp:lastModifiedBy>
  <cp:revision>2</cp:revision>
  <dcterms:created xsi:type="dcterms:W3CDTF">2024-01-31T18:41:00Z</dcterms:created>
  <dcterms:modified xsi:type="dcterms:W3CDTF">2024-02-01T02:56:00Z</dcterms:modified>
</cp:coreProperties>
</file>