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84" w:rsidRPr="00557446" w:rsidRDefault="00E23D41">
      <w:pPr>
        <w:jc w:val="center"/>
        <w:rPr>
          <w:rFonts w:ascii="方正小标宋简体" w:eastAsia="方正小标宋简体" w:hAnsi="方正小标宋_GBK" w:cs="方正小标宋_GBK"/>
          <w:color w:val="000000"/>
          <w:sz w:val="56"/>
          <w:lang w:eastAsia="zh-CN"/>
        </w:rPr>
      </w:pPr>
      <w:r w:rsidRPr="00557446">
        <w:rPr>
          <w:rFonts w:ascii="方正小标宋简体" w:eastAsia="方正小标宋简体" w:hAnsi="方正小标宋_GBK" w:cs="方正小标宋_GBK"/>
          <w:color w:val="000000"/>
          <w:sz w:val="56"/>
          <w:lang w:eastAsia="zh-CN"/>
        </w:rPr>
        <w:t xml:space="preserve"> </w:t>
      </w:r>
    </w:p>
    <w:p w:rsidR="007C5184" w:rsidRPr="00557446" w:rsidRDefault="00E23D41">
      <w:pPr>
        <w:jc w:val="center"/>
        <w:rPr>
          <w:rFonts w:ascii="方正小标宋简体" w:eastAsia="方正小标宋简体" w:hAnsi="方正小标宋_GBK" w:cs="方正小标宋_GBK"/>
          <w:color w:val="000000"/>
          <w:sz w:val="56"/>
          <w:lang w:eastAsia="zh-CN"/>
        </w:rPr>
      </w:pPr>
      <w:r w:rsidRPr="00557446">
        <w:rPr>
          <w:rFonts w:ascii="方正小标宋简体" w:eastAsia="方正小标宋简体" w:hAnsi="方正小标宋_GBK" w:cs="方正小标宋_GBK"/>
          <w:color w:val="000000"/>
          <w:sz w:val="56"/>
          <w:lang w:eastAsia="zh-CN"/>
        </w:rPr>
        <w:t xml:space="preserve"> </w:t>
      </w:r>
    </w:p>
    <w:p w:rsidR="007C5184" w:rsidRPr="00557446" w:rsidRDefault="00E23D41">
      <w:pPr>
        <w:jc w:val="center"/>
        <w:rPr>
          <w:rFonts w:ascii="方正小标宋简体" w:eastAsia="方正小标宋简体" w:hAnsi="方正小标宋_GBK" w:cs="方正小标宋_GBK"/>
          <w:color w:val="000000"/>
          <w:sz w:val="56"/>
          <w:lang w:eastAsia="zh-CN"/>
        </w:rPr>
      </w:pPr>
      <w:r w:rsidRPr="00557446">
        <w:rPr>
          <w:rFonts w:ascii="方正小标宋简体" w:eastAsia="方正小标宋简体" w:hAnsi="方正小标宋_GBK" w:cs="方正小标宋_GBK"/>
          <w:color w:val="000000"/>
          <w:sz w:val="56"/>
          <w:lang w:eastAsia="zh-CN"/>
        </w:rPr>
        <w:t xml:space="preserve"> </w:t>
      </w:r>
    </w:p>
    <w:p w:rsidR="007C5184" w:rsidRPr="00557446" w:rsidRDefault="00E23D41">
      <w:pPr>
        <w:jc w:val="center"/>
        <w:rPr>
          <w:rFonts w:ascii="方正小标宋简体" w:eastAsia="方正小标宋简体" w:hAnsi="方正小标宋_GBK" w:cs="方正小标宋_GBK"/>
          <w:color w:val="000000"/>
          <w:sz w:val="56"/>
          <w:lang w:eastAsia="zh-CN"/>
        </w:rPr>
      </w:pPr>
      <w:r w:rsidRPr="00557446">
        <w:rPr>
          <w:rFonts w:ascii="方正小标宋简体" w:eastAsia="方正小标宋简体" w:hAnsi="方正小标宋_GBK" w:cs="方正小标宋_GBK"/>
          <w:color w:val="000000"/>
          <w:sz w:val="56"/>
          <w:lang w:eastAsia="zh-CN"/>
        </w:rPr>
        <w:t>天津市社会科学界联合会</w:t>
      </w:r>
    </w:p>
    <w:p w:rsidR="00557446" w:rsidRPr="00A53DC5" w:rsidRDefault="00557446" w:rsidP="00557446">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7C5184" w:rsidRDefault="00557446" w:rsidP="00557446">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sidR="00E23D41">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E23D41">
      <w:pPr>
        <w:jc w:val="center"/>
      </w:pPr>
      <w:r>
        <w:rPr>
          <w:rFonts w:ascii="宋体" w:eastAsia="宋体" w:hAnsi="宋体" w:cs="宋体"/>
          <w:sz w:val="21"/>
        </w:rPr>
        <w:t xml:space="preserve"> </w:t>
      </w:r>
    </w:p>
    <w:p w:rsidR="007C5184" w:rsidRDefault="007C5184">
      <w:pPr>
        <w:jc w:val="center"/>
        <w:sectPr w:rsidR="007C5184">
          <w:pgSz w:w="11900" w:h="16840"/>
          <w:pgMar w:top="1984" w:right="1304" w:bottom="1134" w:left="1304" w:header="720" w:footer="720" w:gutter="0"/>
          <w:cols w:space="720"/>
          <w:titlePg/>
        </w:sectPr>
      </w:pPr>
    </w:p>
    <w:p w:rsidR="007C5184" w:rsidRDefault="00E23D41">
      <w:pPr>
        <w:jc w:val="center"/>
      </w:pPr>
      <w:r>
        <w:rPr>
          <w:rFonts w:ascii="方正小标宋_GBK" w:eastAsia="方正小标宋_GBK" w:hAnsi="方正小标宋_GBK" w:cs="方正小标宋_GBK"/>
          <w:sz w:val="36"/>
        </w:rPr>
        <w:lastRenderedPageBreak/>
        <w:t xml:space="preserve"> </w:t>
      </w:r>
    </w:p>
    <w:p w:rsidR="007C5184" w:rsidRDefault="00E23D41">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7C5184" w:rsidRDefault="00E23D41">
      <w:pPr>
        <w:jc w:val="center"/>
      </w:pPr>
      <w:r>
        <w:rPr>
          <w:rFonts w:ascii="方正小标宋_GBK" w:eastAsia="方正小标宋_GBK" w:hAnsi="方正小标宋_GBK" w:cs="方正小标宋_GBK"/>
          <w:sz w:val="30"/>
        </w:rPr>
        <w:t xml:space="preserve"> </w:t>
      </w:r>
    </w:p>
    <w:p w:rsidR="00557446" w:rsidRDefault="00557446">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6952" w:history="1">
        <w:r w:rsidRPr="009318CB">
          <w:rPr>
            <w:rStyle w:val="a4"/>
            <w:rFonts w:ascii="方正仿宋_GBK" w:eastAsia="方正仿宋_GBK" w:hAnsi="方正仿宋_GBK" w:cs="方正仿宋_GBK"/>
            <w:noProof/>
          </w:rPr>
          <w:t>1.社科中心展陈与研究辅助经费绩效目标表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3" w:history="1">
        <w:r w:rsidRPr="009318CB">
          <w:rPr>
            <w:rStyle w:val="a4"/>
            <w:rFonts w:ascii="方正仿宋_GBK" w:eastAsia="方正仿宋_GBK" w:hAnsi="方正仿宋_GBK" w:cs="方正仿宋_GBK"/>
            <w:noProof/>
          </w:rPr>
          <w:t>2.“弘扬延安精神，赓续红色血脉”活动绩效目标表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4" w:history="1">
        <w:r w:rsidRPr="009318CB">
          <w:rPr>
            <w:rStyle w:val="a4"/>
            <w:rFonts w:ascii="方正仿宋_GBK" w:eastAsia="方正仿宋_GBK" w:hAnsi="方正仿宋_GBK" w:cs="方正仿宋_GBK"/>
            <w:noProof/>
          </w:rPr>
          <w:t>3.理论刊物和社科阵地建设绩效目标表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5" w:history="1">
        <w:r w:rsidRPr="009318CB">
          <w:rPr>
            <w:rStyle w:val="a4"/>
            <w:rFonts w:ascii="方正仿宋_GBK" w:eastAsia="方正仿宋_GBK" w:hAnsi="方正仿宋_GBK" w:cs="方正仿宋_GBK"/>
            <w:noProof/>
          </w:rPr>
          <w:t>4.天津市社会科学界联合会智库工作绩效目标表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6" w:history="1">
        <w:r w:rsidRPr="009318CB">
          <w:rPr>
            <w:rStyle w:val="a4"/>
            <w:rFonts w:ascii="方正仿宋_GBK" w:eastAsia="方正仿宋_GBK" w:hAnsi="方正仿宋_GBK" w:cs="方正仿宋_GBK"/>
            <w:noProof/>
          </w:rPr>
          <w:t>5.天津市社科界“千名学者服务基层”活动绩效目标表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7" w:history="1">
        <w:r w:rsidRPr="009318CB">
          <w:rPr>
            <w:rStyle w:val="a4"/>
            <w:rFonts w:ascii="方正仿宋_GBK" w:eastAsia="方正仿宋_GBK" w:hAnsi="方正仿宋_GBK" w:cs="方正仿宋_GBK"/>
            <w:noProof/>
          </w:rPr>
          <w:t>6.天津市习近平新时代中国特色社会主义思想讲师团绩效目标表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8" w:history="1">
        <w:r w:rsidRPr="009318CB">
          <w:rPr>
            <w:rStyle w:val="a4"/>
            <w:rFonts w:ascii="方正仿宋_GBK" w:eastAsia="方正仿宋_GBK" w:hAnsi="方正仿宋_GBK" w:cs="方正仿宋_GBK"/>
            <w:noProof/>
          </w:rPr>
          <w:t>7.组织开展天津市社会科学普及活动绩效目标表</w:t>
        </w:r>
      </w:hyperlink>
    </w:p>
    <w:p w:rsidR="00557446" w:rsidRDefault="00557446">
      <w:pPr>
        <w:pStyle w:val="40"/>
        <w:tabs>
          <w:tab w:val="right" w:pos="9282"/>
        </w:tabs>
        <w:rPr>
          <w:rFonts w:asciiTheme="minorHAnsi" w:eastAsiaTheme="minorEastAsia" w:hAnsiTheme="minorHAnsi" w:cstheme="minorBidi"/>
          <w:noProof/>
          <w:kern w:val="2"/>
          <w:sz w:val="21"/>
          <w:szCs w:val="22"/>
          <w:lang w:eastAsia="zh-CN"/>
        </w:rPr>
      </w:pPr>
      <w:hyperlink w:anchor="_Toc157676959" w:history="1">
        <w:r w:rsidRPr="009318CB">
          <w:rPr>
            <w:rStyle w:val="a4"/>
            <w:rFonts w:ascii="方正仿宋_GBK" w:eastAsia="方正仿宋_GBK" w:hAnsi="方正仿宋_GBK" w:cs="方正仿宋_GBK"/>
            <w:noProof/>
          </w:rPr>
          <w:t>8.组织开展天津市社会科学学术活动和社会科学研究绩效目标表</w:t>
        </w:r>
      </w:hyperlink>
    </w:p>
    <w:p w:rsidR="007C5184" w:rsidRDefault="00557446">
      <w:pPr>
        <w:sectPr w:rsidR="007C5184" w:rsidSect="00557446">
          <w:footerReference w:type="even" r:id="rId28"/>
          <w:footerReference w:type="default" r:id="rId29"/>
          <w:pgSz w:w="11900" w:h="16840"/>
          <w:pgMar w:top="1984" w:right="1304" w:bottom="1134" w:left="1304" w:header="720" w:footer="720" w:gutter="0"/>
          <w:pgNumType w:start="1"/>
          <w:cols w:space="720"/>
          <w:docGrid w:linePitch="326"/>
        </w:sectPr>
      </w:pPr>
      <w:r>
        <w:rPr>
          <w:rFonts w:eastAsia="方正仿宋_GBK"/>
          <w:color w:val="000000"/>
          <w:sz w:val="28"/>
        </w:rPr>
        <w:fldChar w:fldCharType="end"/>
      </w:r>
    </w:p>
    <w:p w:rsidR="007C5184" w:rsidRDefault="00E23D41">
      <w:pPr>
        <w:jc w:val="center"/>
      </w:pPr>
      <w:bookmarkStart w:id="0" w:name="_GoBack"/>
      <w:bookmarkEnd w:id="0"/>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1" w:name="_Toc157676952"/>
      <w:r>
        <w:rPr>
          <w:rFonts w:ascii="方正仿宋_GBK" w:eastAsia="方正仿宋_GBK" w:hAnsi="方正仿宋_GBK" w:cs="方正仿宋_GBK"/>
          <w:sz w:val="28"/>
        </w:rPr>
        <w:t>1.</w:t>
      </w:r>
      <w:r>
        <w:rPr>
          <w:rFonts w:ascii="方正仿宋_GBK" w:eastAsia="方正仿宋_GBK" w:hAnsi="方正仿宋_GBK" w:cs="方正仿宋_GBK"/>
          <w:sz w:val="28"/>
        </w:rPr>
        <w:t>社科中心展陈与研究辅助经费绩效目标表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565201</w:t>
            </w:r>
            <w:r>
              <w:t>天津社会科学发展研究中心</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社科中心展陈与研究辅助经费</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57.20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57.20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用于社科中心展陈与研究辅助项目运行</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w:t>
            </w:r>
            <w:r>
              <w:t>保障单位日常正常运转，保障社会化人员工资发放</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维护办公设备数量</w:t>
            </w:r>
          </w:p>
        </w:tc>
        <w:tc>
          <w:tcPr>
            <w:tcW w:w="3430" w:type="dxa"/>
            <w:vAlign w:val="center"/>
          </w:tcPr>
          <w:p w:rsidR="007C5184" w:rsidRDefault="00E23D41">
            <w:pPr>
              <w:pStyle w:val="2"/>
            </w:pPr>
            <w:r>
              <w:t>年度维护单位办公设备台次</w:t>
            </w:r>
          </w:p>
        </w:tc>
        <w:tc>
          <w:tcPr>
            <w:tcW w:w="2551" w:type="dxa"/>
            <w:vAlign w:val="center"/>
          </w:tcPr>
          <w:p w:rsidR="007C5184" w:rsidRDefault="00E23D41">
            <w:pPr>
              <w:pStyle w:val="2"/>
            </w:pPr>
            <w:r>
              <w:t>≥20</w:t>
            </w:r>
            <w:r>
              <w:t>台</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外聘人员出勤率</w:t>
            </w:r>
          </w:p>
        </w:tc>
        <w:tc>
          <w:tcPr>
            <w:tcW w:w="3430" w:type="dxa"/>
            <w:vAlign w:val="center"/>
          </w:tcPr>
          <w:p w:rsidR="007C5184" w:rsidRDefault="00E23D41">
            <w:pPr>
              <w:pStyle w:val="2"/>
            </w:pPr>
            <w:r>
              <w:t>社会化用工人员出勤率</w:t>
            </w:r>
          </w:p>
        </w:tc>
        <w:tc>
          <w:tcPr>
            <w:tcW w:w="2551" w:type="dxa"/>
            <w:vAlign w:val="center"/>
          </w:tcPr>
          <w:p w:rsidR="007C5184" w:rsidRDefault="00E23D41">
            <w:pPr>
              <w:pStyle w:val="2"/>
            </w:pPr>
            <w:r>
              <w:t>≥90%</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工资发放及时率</w:t>
            </w:r>
          </w:p>
        </w:tc>
        <w:tc>
          <w:tcPr>
            <w:tcW w:w="3430" w:type="dxa"/>
            <w:vAlign w:val="center"/>
          </w:tcPr>
          <w:p w:rsidR="007C5184" w:rsidRDefault="00E23D41">
            <w:pPr>
              <w:pStyle w:val="2"/>
            </w:pPr>
            <w:r>
              <w:t>社会化用工人员工资发放及时率</w:t>
            </w:r>
          </w:p>
        </w:tc>
        <w:tc>
          <w:tcPr>
            <w:tcW w:w="2551" w:type="dxa"/>
            <w:vAlign w:val="center"/>
          </w:tcPr>
          <w:p w:rsidR="007C5184" w:rsidRDefault="00E23D41">
            <w:pPr>
              <w:pStyle w:val="2"/>
            </w:pPr>
            <w:r>
              <w:t>≥95%</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成本支出</w:t>
            </w:r>
          </w:p>
        </w:tc>
        <w:tc>
          <w:tcPr>
            <w:tcW w:w="3430" w:type="dxa"/>
            <w:vAlign w:val="center"/>
          </w:tcPr>
          <w:p w:rsidR="007C5184" w:rsidRDefault="00E23D41">
            <w:pPr>
              <w:pStyle w:val="2"/>
            </w:pPr>
            <w:r>
              <w:t>成本支出</w:t>
            </w:r>
          </w:p>
        </w:tc>
        <w:tc>
          <w:tcPr>
            <w:tcW w:w="2551" w:type="dxa"/>
            <w:vAlign w:val="center"/>
          </w:tcPr>
          <w:p w:rsidR="007C5184" w:rsidRDefault="00E23D41">
            <w:pPr>
              <w:pStyle w:val="2"/>
            </w:pPr>
            <w:r>
              <w:t>≤57.2</w:t>
            </w:r>
            <w:r>
              <w:t>万元</w:t>
            </w:r>
          </w:p>
        </w:tc>
      </w:tr>
      <w:tr w:rsidR="00557446" w:rsidTr="00557446">
        <w:trPr>
          <w:trHeight w:val="369"/>
          <w:jc w:val="center"/>
        </w:trPr>
        <w:tc>
          <w:tcPr>
            <w:tcW w:w="1276" w:type="dxa"/>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工作正常开展率</w:t>
            </w:r>
          </w:p>
        </w:tc>
        <w:tc>
          <w:tcPr>
            <w:tcW w:w="3430" w:type="dxa"/>
            <w:vAlign w:val="center"/>
          </w:tcPr>
          <w:p w:rsidR="007C5184" w:rsidRDefault="00E23D41">
            <w:pPr>
              <w:pStyle w:val="2"/>
            </w:pPr>
            <w:r>
              <w:t>单位工作正常开展比例</w:t>
            </w:r>
          </w:p>
        </w:tc>
        <w:tc>
          <w:tcPr>
            <w:tcW w:w="2551" w:type="dxa"/>
            <w:vAlign w:val="center"/>
          </w:tcPr>
          <w:p w:rsidR="007C5184" w:rsidRDefault="00E23D41">
            <w:pPr>
              <w:pStyle w:val="2"/>
            </w:pPr>
            <w:r>
              <w:t>100%</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用人单位满意度</w:t>
            </w:r>
          </w:p>
        </w:tc>
        <w:tc>
          <w:tcPr>
            <w:tcW w:w="3430" w:type="dxa"/>
            <w:vAlign w:val="center"/>
          </w:tcPr>
          <w:p w:rsidR="007C5184" w:rsidRDefault="00E23D41">
            <w:pPr>
              <w:pStyle w:val="2"/>
            </w:pPr>
            <w:r>
              <w:t>用人单位对社会化用工人员满意度</w:t>
            </w:r>
          </w:p>
        </w:tc>
        <w:tc>
          <w:tcPr>
            <w:tcW w:w="2551" w:type="dxa"/>
            <w:vAlign w:val="center"/>
          </w:tcPr>
          <w:p w:rsidR="007C5184" w:rsidRDefault="00E23D41">
            <w:pPr>
              <w:pStyle w:val="2"/>
            </w:pPr>
            <w:r>
              <w:t>≥90%</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2" w:name="_Toc157676953"/>
      <w:r>
        <w:rPr>
          <w:rFonts w:ascii="方正仿宋_GBK" w:eastAsia="方正仿宋_GBK" w:hAnsi="方正仿宋_GBK" w:cs="方正仿宋_GBK"/>
          <w:sz w:val="28"/>
        </w:rPr>
        <w:t>2.“</w:t>
      </w:r>
      <w:r>
        <w:rPr>
          <w:rFonts w:ascii="方正仿宋_GBK" w:eastAsia="方正仿宋_GBK" w:hAnsi="方正仿宋_GBK" w:cs="方正仿宋_GBK"/>
          <w:sz w:val="28"/>
        </w:rPr>
        <w:t>弘扬延安精神，赓续红色血脉</w:t>
      </w:r>
      <w:r>
        <w:rPr>
          <w:rFonts w:ascii="方正仿宋_GBK" w:eastAsia="方正仿宋_GBK" w:hAnsi="方正仿宋_GBK" w:cs="方正仿宋_GBK"/>
          <w:sz w:val="28"/>
        </w:rPr>
        <w:t>”</w:t>
      </w:r>
      <w:r>
        <w:rPr>
          <w:rFonts w:ascii="方正仿宋_GBK" w:eastAsia="方正仿宋_GBK" w:hAnsi="方正仿宋_GBK" w:cs="方正仿宋_GBK"/>
          <w:sz w:val="28"/>
        </w:rPr>
        <w:t>活动绩效目标表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w:t>
            </w:r>
            <w:r>
              <w:t>弘扬延安精神，赓续红色血脉</w:t>
            </w:r>
            <w:r>
              <w:t>”</w:t>
            </w:r>
            <w:r>
              <w:t>活动</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30.00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30.00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延安精神研究会以学习宣传贯彻党的二十大精神为指导，围绕市委提出的</w:t>
            </w:r>
            <w:r>
              <w:t>“</w:t>
            </w:r>
            <w:r>
              <w:t>十项行动</w:t>
            </w:r>
            <w:r>
              <w:t>”</w:t>
            </w:r>
            <w:r>
              <w:t>和市社科联工作部署，深入学习、认真研究、大力弘扬延安精神，为全市思想政治和精神文明建设作出更多贡献。</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w:t>
            </w:r>
            <w:r>
              <w:t>延安精神研究会以学习宣传贯彻党的二十大精神为指导，围绕市委提出的</w:t>
            </w:r>
            <w:r>
              <w:t>“</w:t>
            </w:r>
            <w:r>
              <w:t>十项行动</w:t>
            </w:r>
            <w:r>
              <w:t>”</w:t>
            </w:r>
            <w:r>
              <w:t>和市社科联工作部署，深入学习、认真研究、大力弘扬延安精神，为全市思想政治和精神文明建设作出更多贡献。</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《习近平论延安精神》编印册数</w:t>
            </w:r>
          </w:p>
        </w:tc>
        <w:tc>
          <w:tcPr>
            <w:tcW w:w="3430" w:type="dxa"/>
            <w:vAlign w:val="center"/>
          </w:tcPr>
          <w:p w:rsidR="007C5184" w:rsidRDefault="00E23D41">
            <w:pPr>
              <w:pStyle w:val="2"/>
            </w:pPr>
            <w:r>
              <w:t>《习近平论延安精神》编印册数</w:t>
            </w:r>
          </w:p>
        </w:tc>
        <w:tc>
          <w:tcPr>
            <w:tcW w:w="2551" w:type="dxa"/>
            <w:vAlign w:val="center"/>
          </w:tcPr>
          <w:p w:rsidR="007C5184" w:rsidRDefault="00E23D41">
            <w:pPr>
              <w:pStyle w:val="2"/>
            </w:pPr>
            <w:r>
              <w:t>≥1500</w:t>
            </w:r>
            <w:r>
              <w:t>册</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《民族魂》全年出刊数量</w:t>
            </w:r>
          </w:p>
        </w:tc>
        <w:tc>
          <w:tcPr>
            <w:tcW w:w="3430" w:type="dxa"/>
            <w:vAlign w:val="center"/>
          </w:tcPr>
          <w:p w:rsidR="007C5184" w:rsidRDefault="00E23D41">
            <w:pPr>
              <w:pStyle w:val="2"/>
            </w:pPr>
            <w:r>
              <w:t>《民族魂》全年出刊数量</w:t>
            </w:r>
          </w:p>
        </w:tc>
        <w:tc>
          <w:tcPr>
            <w:tcW w:w="2551" w:type="dxa"/>
            <w:vAlign w:val="center"/>
          </w:tcPr>
          <w:p w:rsidR="007C5184" w:rsidRDefault="00E23D41">
            <w:pPr>
              <w:pStyle w:val="2"/>
            </w:pPr>
            <w:r>
              <w:t>≥4</w:t>
            </w:r>
            <w:r>
              <w:t>期</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宣传对象活动参与率</w:t>
            </w:r>
          </w:p>
        </w:tc>
        <w:tc>
          <w:tcPr>
            <w:tcW w:w="3430" w:type="dxa"/>
            <w:vAlign w:val="center"/>
          </w:tcPr>
          <w:p w:rsidR="007C5184" w:rsidRDefault="00E23D41">
            <w:pPr>
              <w:pStyle w:val="2"/>
            </w:pPr>
            <w:r>
              <w:t>宣传对象活动参与率</w:t>
            </w:r>
          </w:p>
        </w:tc>
        <w:tc>
          <w:tcPr>
            <w:tcW w:w="2551" w:type="dxa"/>
            <w:vAlign w:val="center"/>
          </w:tcPr>
          <w:p w:rsidR="007C5184" w:rsidRDefault="00E23D41">
            <w:pPr>
              <w:pStyle w:val="2"/>
            </w:pPr>
            <w:r>
              <w:t>≥90%</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完成时间</w:t>
            </w:r>
          </w:p>
        </w:tc>
        <w:tc>
          <w:tcPr>
            <w:tcW w:w="3430" w:type="dxa"/>
            <w:vAlign w:val="center"/>
          </w:tcPr>
          <w:p w:rsidR="007C5184" w:rsidRDefault="00E23D41">
            <w:pPr>
              <w:pStyle w:val="2"/>
            </w:pPr>
            <w:r>
              <w:t>完成时间</w:t>
            </w:r>
          </w:p>
        </w:tc>
        <w:tc>
          <w:tcPr>
            <w:tcW w:w="2551" w:type="dxa"/>
            <w:vAlign w:val="center"/>
          </w:tcPr>
          <w:p w:rsidR="007C5184" w:rsidRDefault="00E23D41">
            <w:pPr>
              <w:pStyle w:val="2"/>
            </w:pPr>
            <w:r>
              <w:t>≤12</w:t>
            </w:r>
            <w:r>
              <w:t>月底</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活动支出费用</w:t>
            </w:r>
          </w:p>
        </w:tc>
        <w:tc>
          <w:tcPr>
            <w:tcW w:w="3430" w:type="dxa"/>
            <w:vAlign w:val="center"/>
          </w:tcPr>
          <w:p w:rsidR="007C5184" w:rsidRDefault="00E23D41">
            <w:pPr>
              <w:pStyle w:val="2"/>
            </w:pPr>
            <w:r>
              <w:t>活动支出费用</w:t>
            </w:r>
          </w:p>
        </w:tc>
        <w:tc>
          <w:tcPr>
            <w:tcW w:w="2551" w:type="dxa"/>
            <w:vAlign w:val="center"/>
          </w:tcPr>
          <w:p w:rsidR="007C5184" w:rsidRDefault="00E23D41">
            <w:pPr>
              <w:pStyle w:val="2"/>
            </w:pPr>
            <w:r>
              <w:t>≤30</w:t>
            </w:r>
            <w:r>
              <w:t>万元</w:t>
            </w:r>
          </w:p>
        </w:tc>
      </w:tr>
      <w:tr w:rsidR="00557446" w:rsidTr="00557446">
        <w:trPr>
          <w:trHeight w:val="369"/>
          <w:jc w:val="center"/>
        </w:trPr>
        <w:tc>
          <w:tcPr>
            <w:tcW w:w="1276" w:type="dxa"/>
            <w:vMerge w:val="restart"/>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大力弘扬延安精神</w:t>
            </w:r>
          </w:p>
        </w:tc>
        <w:tc>
          <w:tcPr>
            <w:tcW w:w="3430" w:type="dxa"/>
            <w:vAlign w:val="center"/>
          </w:tcPr>
          <w:p w:rsidR="007C5184" w:rsidRDefault="00E23D41">
            <w:pPr>
              <w:pStyle w:val="2"/>
            </w:pPr>
            <w:r>
              <w:t>大力弘扬延安精神</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可持续影响指标</w:t>
            </w:r>
          </w:p>
        </w:tc>
        <w:tc>
          <w:tcPr>
            <w:tcW w:w="1332" w:type="dxa"/>
            <w:vAlign w:val="center"/>
          </w:tcPr>
          <w:p w:rsidR="007C5184" w:rsidRDefault="00E23D41">
            <w:pPr>
              <w:pStyle w:val="2"/>
            </w:pPr>
            <w:r>
              <w:t>活动可持续影响</w:t>
            </w:r>
          </w:p>
        </w:tc>
        <w:tc>
          <w:tcPr>
            <w:tcW w:w="3430" w:type="dxa"/>
            <w:vAlign w:val="center"/>
          </w:tcPr>
          <w:p w:rsidR="007C5184" w:rsidRDefault="00E23D41">
            <w:pPr>
              <w:pStyle w:val="2"/>
            </w:pPr>
            <w:r>
              <w:t>活动可持续影响</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服务对象满意度</w:t>
            </w:r>
          </w:p>
        </w:tc>
        <w:tc>
          <w:tcPr>
            <w:tcW w:w="3430" w:type="dxa"/>
            <w:vAlign w:val="center"/>
          </w:tcPr>
          <w:p w:rsidR="007C5184" w:rsidRDefault="00E23D41">
            <w:pPr>
              <w:pStyle w:val="2"/>
            </w:pPr>
            <w:r>
              <w:t>服务对象满意度</w:t>
            </w:r>
          </w:p>
        </w:tc>
        <w:tc>
          <w:tcPr>
            <w:tcW w:w="2551" w:type="dxa"/>
            <w:vAlign w:val="center"/>
          </w:tcPr>
          <w:p w:rsidR="007C5184" w:rsidRDefault="00E23D41">
            <w:pPr>
              <w:pStyle w:val="2"/>
            </w:pPr>
            <w:r>
              <w:t>≥75%</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3" w:name="_Toc157676954"/>
      <w:r>
        <w:rPr>
          <w:rFonts w:ascii="方正仿宋_GBK" w:eastAsia="方正仿宋_GBK" w:hAnsi="方正仿宋_GBK" w:cs="方正仿宋_GBK"/>
          <w:sz w:val="28"/>
        </w:rPr>
        <w:t>3.</w:t>
      </w:r>
      <w:r>
        <w:rPr>
          <w:rFonts w:ascii="方正仿宋_GBK" w:eastAsia="方正仿宋_GBK" w:hAnsi="方正仿宋_GBK" w:cs="方正仿宋_GBK"/>
          <w:sz w:val="28"/>
        </w:rPr>
        <w:t>理论刊物和社科阵地建设绩效目标表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理论刊物和社科阵地建设</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102.80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102.80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《理论与现代化》为综合性理论月刊，围绕学习宣传贯彻党的二十大精神和研究阐释习近平新时代中国特色社会主义思想，积极策划、组织、实施重点栏目建设，本刊为双月刊，全年完成</w:t>
            </w:r>
            <w:r>
              <w:t>6</w:t>
            </w:r>
            <w:r>
              <w:t>期出刊。《天津社会科学年鉴》记录天津市社会科学发展进程，反映天津市社会科学在年度内的整体发展现状、研究动态和地方特色，为广大社会科学工作者提供丰富的最新资料、详实的学术信息，成为了解天津社会科学发展状况必备的参考书、案头书。市社科联机关党委深入学习宣传贯彻党的</w:t>
            </w:r>
            <w:r>
              <w:t>20</w:t>
            </w:r>
            <w:r>
              <w:t>大精神和习近平新时代中国特色社会主义思想，全力贯彻落实全市和宣传系统</w:t>
            </w:r>
            <w:r>
              <w:t>2023</w:t>
            </w:r>
            <w:r>
              <w:t>年党建</w:t>
            </w:r>
            <w:r>
              <w:t>工作要点，进一步加强和提升新形势下社科联机关党建工作水平，推进市社科联机关基层党组织规范化建设。市社科联社会组织党委对规范管理、有序发展的社科学术社团给予相应的业务指导和扶持，进一步贯彻落实党的二十大精神，加强政治引领，提升</w:t>
            </w:r>
            <w:r>
              <w:t>“</w:t>
            </w:r>
            <w:r>
              <w:t>党建</w:t>
            </w:r>
            <w:r>
              <w:t>+</w:t>
            </w:r>
            <w:r>
              <w:t>学术</w:t>
            </w:r>
            <w:r>
              <w:t>”</w:t>
            </w:r>
            <w:r>
              <w:t>活动水平，提高学术社团服务社会的能力，促进社科阵地建设。</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w:t>
            </w:r>
            <w:r>
              <w:t>《理论与现代化》为综合性理论月刊，围绕学习宣传贯彻党的二十大精神和研究阐释习近平新时代中国特色社会主义思想，积极策划、组织、实施重点栏目建设，本刊为双月刊，全年完成</w:t>
            </w:r>
            <w:r>
              <w:t>6</w:t>
            </w:r>
            <w:r>
              <w:t>期出刊。《天津社会科学年</w:t>
            </w:r>
            <w:r>
              <w:t>鉴》记录天津市社会科学发展进程，反映天津市社会科学在年度内的整体发展现状、研究动态和地方特色，为广大社会科学工作者提供丰富的最新资料、详实的学术信息，成为了解天津社会科学发展状况必备的参考书、案头书。市社科联机关党委深入学习宣传贯彻党的</w:t>
            </w:r>
            <w:r>
              <w:t>20</w:t>
            </w:r>
            <w:r>
              <w:t>大精神和习近平新时代中国特色社会主义思想，全力贯彻落实全市和宣传系统</w:t>
            </w:r>
            <w:r>
              <w:t>2023</w:t>
            </w:r>
            <w:r>
              <w:t>年党建工作要点，进一步加强和提升新形势下社科联机关党建工作水平，推进市社科联机关基层党组织规范化建设。市社科联社会组织党委对规范管理、有序发展的社科学术社团给予相应的业务指导和扶持，进一步贯彻落实</w:t>
            </w:r>
            <w:r>
              <w:t>党的二十大精神，加强政治引领，提升</w:t>
            </w:r>
            <w:r>
              <w:t>“</w:t>
            </w:r>
            <w:r>
              <w:t>党建</w:t>
            </w:r>
            <w:r>
              <w:t>+</w:t>
            </w:r>
            <w:r>
              <w:t>学术</w:t>
            </w:r>
            <w:r>
              <w:t>”</w:t>
            </w:r>
            <w:r>
              <w:t>活动水平，提高学术社团服务社会的能力，促进社科阵地建设。</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全年出刊期数</w:t>
            </w:r>
          </w:p>
        </w:tc>
        <w:tc>
          <w:tcPr>
            <w:tcW w:w="3430" w:type="dxa"/>
            <w:vAlign w:val="center"/>
          </w:tcPr>
          <w:p w:rsidR="007C5184" w:rsidRDefault="00E23D41">
            <w:pPr>
              <w:pStyle w:val="2"/>
            </w:pPr>
            <w:r>
              <w:t>全年出刊期数</w:t>
            </w:r>
          </w:p>
        </w:tc>
        <w:tc>
          <w:tcPr>
            <w:tcW w:w="2551" w:type="dxa"/>
            <w:vAlign w:val="center"/>
          </w:tcPr>
          <w:p w:rsidR="007C5184" w:rsidRDefault="00E23D41">
            <w:pPr>
              <w:pStyle w:val="2"/>
            </w:pPr>
            <w:r>
              <w:t>≥6</w:t>
            </w:r>
            <w:r>
              <w:t>期</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年鉴出版印刷册数</w:t>
            </w:r>
          </w:p>
        </w:tc>
        <w:tc>
          <w:tcPr>
            <w:tcW w:w="3430" w:type="dxa"/>
            <w:vAlign w:val="center"/>
          </w:tcPr>
          <w:p w:rsidR="007C5184" w:rsidRDefault="00E23D41">
            <w:pPr>
              <w:pStyle w:val="2"/>
            </w:pPr>
            <w:r>
              <w:t>年鉴出版印刷册数</w:t>
            </w:r>
          </w:p>
        </w:tc>
        <w:tc>
          <w:tcPr>
            <w:tcW w:w="2551" w:type="dxa"/>
            <w:vAlign w:val="center"/>
          </w:tcPr>
          <w:p w:rsidR="007C5184" w:rsidRDefault="00E23D41">
            <w:pPr>
              <w:pStyle w:val="2"/>
            </w:pPr>
            <w:r>
              <w:t>≥500</w:t>
            </w:r>
            <w:r>
              <w:t>册</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刊物质量水平</w:t>
            </w:r>
          </w:p>
        </w:tc>
        <w:tc>
          <w:tcPr>
            <w:tcW w:w="3430" w:type="dxa"/>
            <w:vAlign w:val="center"/>
          </w:tcPr>
          <w:p w:rsidR="007C5184" w:rsidRDefault="00E23D41">
            <w:pPr>
              <w:pStyle w:val="2"/>
            </w:pPr>
            <w:r>
              <w:t>刊物质量水平</w:t>
            </w:r>
          </w:p>
        </w:tc>
        <w:tc>
          <w:tcPr>
            <w:tcW w:w="2551" w:type="dxa"/>
            <w:vAlign w:val="center"/>
          </w:tcPr>
          <w:p w:rsidR="007C5184" w:rsidRDefault="00E23D41">
            <w:pPr>
              <w:pStyle w:val="2"/>
            </w:pPr>
            <w:r>
              <w:t>中国人文社会科学期刊</w:t>
            </w:r>
            <w:r>
              <w:t xml:space="preserve"> AMI</w:t>
            </w:r>
            <w:r>
              <w:t>扩展版期刊，中国学术期刊综合评价数据库来源期刊</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刊物质量水平</w:t>
            </w:r>
          </w:p>
        </w:tc>
        <w:tc>
          <w:tcPr>
            <w:tcW w:w="3430" w:type="dxa"/>
            <w:vAlign w:val="center"/>
          </w:tcPr>
          <w:p w:rsidR="007C5184" w:rsidRDefault="00E23D41">
            <w:pPr>
              <w:pStyle w:val="2"/>
            </w:pPr>
            <w:r>
              <w:t>年鉴文字差错率</w:t>
            </w:r>
          </w:p>
        </w:tc>
        <w:tc>
          <w:tcPr>
            <w:tcW w:w="2551" w:type="dxa"/>
            <w:vAlign w:val="center"/>
          </w:tcPr>
          <w:p w:rsidR="007C5184" w:rsidRDefault="00E23D41">
            <w:pPr>
              <w:pStyle w:val="2"/>
            </w:pPr>
            <w:r>
              <w:t>≤1</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按期完成</w:t>
            </w:r>
          </w:p>
        </w:tc>
        <w:tc>
          <w:tcPr>
            <w:tcW w:w="3430" w:type="dxa"/>
            <w:vAlign w:val="center"/>
          </w:tcPr>
          <w:p w:rsidR="007C5184" w:rsidRDefault="00E23D41">
            <w:pPr>
              <w:pStyle w:val="2"/>
            </w:pPr>
            <w:r>
              <w:t>按期完成</w:t>
            </w:r>
          </w:p>
        </w:tc>
        <w:tc>
          <w:tcPr>
            <w:tcW w:w="2551" w:type="dxa"/>
            <w:vAlign w:val="center"/>
          </w:tcPr>
          <w:p w:rsidR="007C5184" w:rsidRDefault="00E23D41">
            <w:pPr>
              <w:pStyle w:val="2"/>
            </w:pPr>
            <w:r>
              <w:t>按刊期完成</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经费支出</w:t>
            </w:r>
          </w:p>
        </w:tc>
        <w:tc>
          <w:tcPr>
            <w:tcW w:w="3430" w:type="dxa"/>
            <w:vAlign w:val="center"/>
          </w:tcPr>
          <w:p w:rsidR="007C5184" w:rsidRDefault="00E23D41">
            <w:pPr>
              <w:pStyle w:val="2"/>
            </w:pPr>
            <w:r>
              <w:t>经费支出</w:t>
            </w:r>
          </w:p>
        </w:tc>
        <w:tc>
          <w:tcPr>
            <w:tcW w:w="2551" w:type="dxa"/>
            <w:vAlign w:val="center"/>
          </w:tcPr>
          <w:p w:rsidR="007C5184" w:rsidRDefault="00E23D41">
            <w:pPr>
              <w:pStyle w:val="2"/>
            </w:pPr>
            <w:r>
              <w:t>≤102.8</w:t>
            </w:r>
            <w:r>
              <w:t>万元</w:t>
            </w:r>
          </w:p>
        </w:tc>
      </w:tr>
      <w:tr w:rsidR="00557446" w:rsidTr="00557446">
        <w:trPr>
          <w:trHeight w:val="369"/>
          <w:jc w:val="center"/>
        </w:trPr>
        <w:tc>
          <w:tcPr>
            <w:tcW w:w="1276" w:type="dxa"/>
            <w:vMerge w:val="restart"/>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围绕重大关键问题和热点组织项目</w:t>
            </w:r>
          </w:p>
        </w:tc>
        <w:tc>
          <w:tcPr>
            <w:tcW w:w="3430" w:type="dxa"/>
            <w:vAlign w:val="center"/>
          </w:tcPr>
          <w:p w:rsidR="007C5184" w:rsidRDefault="00E23D41">
            <w:pPr>
              <w:pStyle w:val="2"/>
            </w:pPr>
            <w:r>
              <w:t>围绕重大关键问题和热点组织项目</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可持续影响指标</w:t>
            </w:r>
          </w:p>
        </w:tc>
        <w:tc>
          <w:tcPr>
            <w:tcW w:w="1332" w:type="dxa"/>
            <w:vAlign w:val="center"/>
          </w:tcPr>
          <w:p w:rsidR="007C5184" w:rsidRDefault="00E23D41">
            <w:pPr>
              <w:pStyle w:val="2"/>
            </w:pPr>
            <w:r>
              <w:t>可持续影响</w:t>
            </w:r>
          </w:p>
        </w:tc>
        <w:tc>
          <w:tcPr>
            <w:tcW w:w="3430" w:type="dxa"/>
            <w:vAlign w:val="center"/>
          </w:tcPr>
          <w:p w:rsidR="007C5184" w:rsidRDefault="00E23D41">
            <w:pPr>
              <w:pStyle w:val="2"/>
            </w:pPr>
            <w:r>
              <w:t>可持续影响</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Align w:val="center"/>
          </w:tcPr>
          <w:p w:rsidR="007C5184" w:rsidRDefault="00E23D41">
            <w:pPr>
              <w:pStyle w:val="3"/>
            </w:pPr>
            <w:r>
              <w:lastRenderedPageBreak/>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在我市社科界评价</w:t>
            </w:r>
          </w:p>
        </w:tc>
        <w:tc>
          <w:tcPr>
            <w:tcW w:w="3430" w:type="dxa"/>
            <w:vAlign w:val="center"/>
          </w:tcPr>
          <w:p w:rsidR="007C5184" w:rsidRDefault="00E23D41">
            <w:pPr>
              <w:pStyle w:val="2"/>
            </w:pPr>
            <w:r>
              <w:t>在我市社科界评价</w:t>
            </w:r>
          </w:p>
        </w:tc>
        <w:tc>
          <w:tcPr>
            <w:tcW w:w="2551" w:type="dxa"/>
            <w:vAlign w:val="center"/>
          </w:tcPr>
          <w:p w:rsidR="007C5184" w:rsidRDefault="00E23D41">
            <w:pPr>
              <w:pStyle w:val="2"/>
            </w:pPr>
            <w:r>
              <w:t>效果良好</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4" w:name="_Toc157676955"/>
      <w:r>
        <w:rPr>
          <w:rFonts w:ascii="方正仿宋_GBK" w:eastAsia="方正仿宋_GBK" w:hAnsi="方正仿宋_GBK" w:cs="方正仿宋_GBK"/>
          <w:sz w:val="28"/>
        </w:rPr>
        <w:t>4.</w:t>
      </w:r>
      <w:r>
        <w:rPr>
          <w:rFonts w:ascii="方正仿宋_GBK" w:eastAsia="方正仿宋_GBK" w:hAnsi="方正仿宋_GBK" w:cs="方正仿宋_GBK"/>
          <w:sz w:val="28"/>
        </w:rPr>
        <w:t>天津市社会科学界联合会智库工作绩效目标表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天津市社会科学界联合会智库工作</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25.00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25.00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1.</w:t>
            </w:r>
            <w:r>
              <w:t>开展智库调研。进一步深化本地智库调研，继续推进外地重点智库学习调研，参加外地智库会议等。</w:t>
            </w:r>
          </w:p>
          <w:p w:rsidR="007C5184" w:rsidRDefault="00E23D41">
            <w:pPr>
              <w:pStyle w:val="2"/>
            </w:pPr>
            <w:r>
              <w:t>2.</w:t>
            </w:r>
            <w:r>
              <w:t>在市委宣传部领导下，组织天津市高端智库及高端培育智库遴选工作。</w:t>
            </w:r>
          </w:p>
          <w:p w:rsidR="007C5184" w:rsidRDefault="00E23D41">
            <w:pPr>
              <w:pStyle w:val="2"/>
            </w:pPr>
            <w:r>
              <w:t>3.</w:t>
            </w:r>
            <w:r>
              <w:t>资助部分智库开展重点学术活动，推进智库建设。</w:t>
            </w:r>
          </w:p>
          <w:p w:rsidR="007C5184" w:rsidRDefault="00E23D41">
            <w:pPr>
              <w:pStyle w:val="2"/>
            </w:pPr>
            <w:r>
              <w:t>4.</w:t>
            </w:r>
            <w:r>
              <w:t>组织天津智库联盟交流营。</w:t>
            </w:r>
          </w:p>
          <w:p w:rsidR="007C5184" w:rsidRDefault="00E23D41">
            <w:pPr>
              <w:pStyle w:val="2"/>
            </w:pPr>
            <w:r>
              <w:t>5.</w:t>
            </w:r>
            <w:r>
              <w:t>组织开展智库高端论坛（培训）。</w:t>
            </w:r>
          </w:p>
          <w:p w:rsidR="007C5184" w:rsidRDefault="00E23D41">
            <w:pPr>
              <w:pStyle w:val="2"/>
            </w:pPr>
            <w:r>
              <w:t>6.</w:t>
            </w:r>
            <w:r>
              <w:t>编纂《社科界咨政要报》及相关智库资料等。</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1.1.</w:t>
            </w:r>
            <w:r>
              <w:t>开展智库调研。进一步深化本地智库调研，继续推进外地重点智库学习调研，参加外地智库会议等。</w:t>
            </w:r>
          </w:p>
          <w:p w:rsidR="007C5184" w:rsidRDefault="00E23D41">
            <w:pPr>
              <w:pStyle w:val="2"/>
            </w:pPr>
            <w:r>
              <w:t>2.</w:t>
            </w:r>
            <w:r>
              <w:t>在市委宣传部领导下，组织天津市高端智库及高端培育智库遴选工作。</w:t>
            </w:r>
          </w:p>
          <w:p w:rsidR="007C5184" w:rsidRDefault="00E23D41">
            <w:pPr>
              <w:pStyle w:val="2"/>
            </w:pPr>
            <w:r>
              <w:t>3.</w:t>
            </w:r>
            <w:r>
              <w:t>资助部分智库开展重点学术活动，推进智库建设。</w:t>
            </w:r>
          </w:p>
          <w:p w:rsidR="007C5184" w:rsidRDefault="00E23D41">
            <w:pPr>
              <w:pStyle w:val="2"/>
            </w:pPr>
            <w:r>
              <w:t>4.</w:t>
            </w:r>
            <w:r>
              <w:t>组织天津智库联盟交流营。</w:t>
            </w:r>
          </w:p>
          <w:p w:rsidR="007C5184" w:rsidRDefault="00E23D41">
            <w:pPr>
              <w:pStyle w:val="2"/>
            </w:pPr>
            <w:r>
              <w:t>5.</w:t>
            </w:r>
            <w:r>
              <w:t>组织开展智库高端论坛（培训）。</w:t>
            </w:r>
          </w:p>
          <w:p w:rsidR="007C5184" w:rsidRDefault="00E23D41">
            <w:pPr>
              <w:pStyle w:val="2"/>
            </w:pPr>
            <w:r>
              <w:t>6.</w:t>
            </w:r>
            <w:r>
              <w:t>编纂《社科界咨政要报》及相关智库资料等。</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活动数量</w:t>
            </w:r>
          </w:p>
        </w:tc>
        <w:tc>
          <w:tcPr>
            <w:tcW w:w="3430" w:type="dxa"/>
            <w:vAlign w:val="center"/>
          </w:tcPr>
          <w:p w:rsidR="007C5184" w:rsidRDefault="00E23D41">
            <w:pPr>
              <w:pStyle w:val="2"/>
            </w:pPr>
            <w:r>
              <w:t>开展智库联盟交流营活动数量</w:t>
            </w:r>
          </w:p>
        </w:tc>
        <w:tc>
          <w:tcPr>
            <w:tcW w:w="2551" w:type="dxa"/>
            <w:vAlign w:val="center"/>
          </w:tcPr>
          <w:p w:rsidR="007C5184" w:rsidRDefault="00E23D41">
            <w:pPr>
              <w:pStyle w:val="2"/>
            </w:pPr>
            <w:r>
              <w:t>≥5</w:t>
            </w:r>
            <w:r>
              <w:t>期</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组织活动完成率</w:t>
            </w:r>
          </w:p>
          <w:p w:rsidR="007C5184" w:rsidRDefault="007C5184">
            <w:pPr>
              <w:pStyle w:val="2"/>
            </w:pPr>
          </w:p>
        </w:tc>
        <w:tc>
          <w:tcPr>
            <w:tcW w:w="3430" w:type="dxa"/>
            <w:vAlign w:val="center"/>
          </w:tcPr>
          <w:p w:rsidR="007C5184" w:rsidRDefault="00E23D41">
            <w:pPr>
              <w:pStyle w:val="2"/>
            </w:pPr>
            <w:r>
              <w:t>组织活动完成率</w:t>
            </w:r>
          </w:p>
          <w:p w:rsidR="007C5184" w:rsidRDefault="007C5184">
            <w:pPr>
              <w:pStyle w:val="2"/>
            </w:pPr>
          </w:p>
        </w:tc>
        <w:tc>
          <w:tcPr>
            <w:tcW w:w="2551" w:type="dxa"/>
            <w:vAlign w:val="center"/>
          </w:tcPr>
          <w:p w:rsidR="007C5184" w:rsidRDefault="00E23D41">
            <w:pPr>
              <w:pStyle w:val="2"/>
            </w:pPr>
            <w:r>
              <w:t>≥85%</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完成时间</w:t>
            </w:r>
          </w:p>
        </w:tc>
        <w:tc>
          <w:tcPr>
            <w:tcW w:w="3430" w:type="dxa"/>
            <w:vAlign w:val="center"/>
          </w:tcPr>
          <w:p w:rsidR="007C5184" w:rsidRDefault="00E23D41">
            <w:pPr>
              <w:pStyle w:val="2"/>
            </w:pPr>
            <w:r>
              <w:t>智库联盟交流营活动完成时间</w:t>
            </w:r>
          </w:p>
        </w:tc>
        <w:tc>
          <w:tcPr>
            <w:tcW w:w="2551" w:type="dxa"/>
            <w:vAlign w:val="center"/>
          </w:tcPr>
          <w:p w:rsidR="007C5184" w:rsidRDefault="00E23D41">
            <w:pPr>
              <w:pStyle w:val="2"/>
            </w:pPr>
            <w:r>
              <w:t>≤12</w:t>
            </w:r>
            <w:r>
              <w:t>月底</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经费预算</w:t>
            </w:r>
          </w:p>
        </w:tc>
        <w:tc>
          <w:tcPr>
            <w:tcW w:w="3430" w:type="dxa"/>
            <w:vAlign w:val="center"/>
          </w:tcPr>
          <w:p w:rsidR="007C5184" w:rsidRDefault="00E23D41">
            <w:pPr>
              <w:pStyle w:val="2"/>
            </w:pPr>
            <w:r>
              <w:t>智库工作经费预算</w:t>
            </w:r>
          </w:p>
        </w:tc>
        <w:tc>
          <w:tcPr>
            <w:tcW w:w="2551" w:type="dxa"/>
            <w:vAlign w:val="center"/>
          </w:tcPr>
          <w:p w:rsidR="007C5184" w:rsidRDefault="00E23D41">
            <w:pPr>
              <w:pStyle w:val="2"/>
            </w:pPr>
            <w:r>
              <w:t>≤25</w:t>
            </w:r>
            <w:r>
              <w:t>万元</w:t>
            </w:r>
          </w:p>
        </w:tc>
      </w:tr>
      <w:tr w:rsidR="00557446" w:rsidTr="00557446">
        <w:trPr>
          <w:trHeight w:val="369"/>
          <w:jc w:val="center"/>
        </w:trPr>
        <w:tc>
          <w:tcPr>
            <w:tcW w:w="1276" w:type="dxa"/>
            <w:vMerge w:val="restart"/>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增强学者咨政建言能力</w:t>
            </w:r>
          </w:p>
        </w:tc>
        <w:tc>
          <w:tcPr>
            <w:tcW w:w="3430" w:type="dxa"/>
            <w:vAlign w:val="center"/>
          </w:tcPr>
          <w:p w:rsidR="007C5184" w:rsidRDefault="00E23D41">
            <w:pPr>
              <w:pStyle w:val="2"/>
            </w:pPr>
            <w:r>
              <w:t>增强学者咨政建言能力</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可持续影响指标</w:t>
            </w:r>
          </w:p>
        </w:tc>
        <w:tc>
          <w:tcPr>
            <w:tcW w:w="1332" w:type="dxa"/>
            <w:vAlign w:val="center"/>
          </w:tcPr>
          <w:p w:rsidR="007C5184" w:rsidRDefault="00E23D41">
            <w:pPr>
              <w:pStyle w:val="2"/>
            </w:pPr>
            <w:r>
              <w:t>成果间接影响</w:t>
            </w:r>
          </w:p>
        </w:tc>
        <w:tc>
          <w:tcPr>
            <w:tcW w:w="3430" w:type="dxa"/>
            <w:vAlign w:val="center"/>
          </w:tcPr>
          <w:p w:rsidR="007C5184" w:rsidRDefault="00E23D41">
            <w:pPr>
              <w:pStyle w:val="2"/>
            </w:pPr>
            <w:r>
              <w:t>成果间接影响</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参与学者的服务满意率</w:t>
            </w:r>
          </w:p>
        </w:tc>
        <w:tc>
          <w:tcPr>
            <w:tcW w:w="3430" w:type="dxa"/>
            <w:vAlign w:val="center"/>
          </w:tcPr>
          <w:p w:rsidR="007C5184" w:rsidRDefault="00E23D41">
            <w:pPr>
              <w:pStyle w:val="2"/>
            </w:pPr>
            <w:r>
              <w:t>参与学者的服务满意率</w:t>
            </w:r>
          </w:p>
        </w:tc>
        <w:tc>
          <w:tcPr>
            <w:tcW w:w="2551" w:type="dxa"/>
            <w:vAlign w:val="center"/>
          </w:tcPr>
          <w:p w:rsidR="007C5184" w:rsidRDefault="00E23D41">
            <w:pPr>
              <w:pStyle w:val="2"/>
            </w:pPr>
            <w:r>
              <w:t>≥85%</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5" w:name="_Toc157676956"/>
      <w:r>
        <w:rPr>
          <w:rFonts w:ascii="方正仿宋_GBK" w:eastAsia="方正仿宋_GBK" w:hAnsi="方正仿宋_GBK" w:cs="方正仿宋_GBK"/>
          <w:sz w:val="28"/>
        </w:rPr>
        <w:t>5.</w:t>
      </w:r>
      <w:r>
        <w:rPr>
          <w:rFonts w:ascii="方正仿宋_GBK" w:eastAsia="方正仿宋_GBK" w:hAnsi="方正仿宋_GBK" w:cs="方正仿宋_GBK"/>
          <w:sz w:val="28"/>
        </w:rPr>
        <w:t>天津市社科界</w:t>
      </w:r>
      <w:r>
        <w:rPr>
          <w:rFonts w:ascii="方正仿宋_GBK" w:eastAsia="方正仿宋_GBK" w:hAnsi="方正仿宋_GBK" w:cs="方正仿宋_GBK"/>
          <w:sz w:val="28"/>
        </w:rPr>
        <w:t>“</w:t>
      </w:r>
      <w:r>
        <w:rPr>
          <w:rFonts w:ascii="方正仿宋_GBK" w:eastAsia="方正仿宋_GBK" w:hAnsi="方正仿宋_GBK" w:cs="方正仿宋_GBK"/>
          <w:sz w:val="28"/>
        </w:rPr>
        <w:t>千名学者服务基层</w:t>
      </w:r>
      <w:r>
        <w:rPr>
          <w:rFonts w:ascii="方正仿宋_GBK" w:eastAsia="方正仿宋_GBK" w:hAnsi="方正仿宋_GBK" w:cs="方正仿宋_GBK"/>
          <w:sz w:val="28"/>
        </w:rPr>
        <w:t>”</w:t>
      </w:r>
      <w:r>
        <w:rPr>
          <w:rFonts w:ascii="方正仿宋_GBK" w:eastAsia="方正仿宋_GBK" w:hAnsi="方正仿宋_GBK" w:cs="方正仿宋_GBK"/>
          <w:sz w:val="28"/>
        </w:rPr>
        <w:t>活动绩效目标表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天津市社科界</w:t>
            </w:r>
            <w:r>
              <w:t>“</w:t>
            </w:r>
            <w:r>
              <w:t>千名学者服务基层</w:t>
            </w:r>
            <w:r>
              <w:t>”</w:t>
            </w:r>
            <w:r>
              <w:t>活动</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65.00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65.00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1.</w:t>
            </w:r>
            <w:r>
              <w:t>深化天津市社科界</w:t>
            </w:r>
            <w:r>
              <w:t>“</w:t>
            </w:r>
            <w:r>
              <w:t>千名学者服务基层</w:t>
            </w:r>
            <w:r>
              <w:t>”</w:t>
            </w:r>
            <w:r>
              <w:t>活动大调研工作。设立调研课题</w:t>
            </w:r>
            <w:r>
              <w:t>100</w:t>
            </w:r>
            <w:r>
              <w:t>项左右，按照课题成果的质量拨付不同课题经费。</w:t>
            </w:r>
          </w:p>
          <w:p w:rsidR="007C5184" w:rsidRDefault="00E23D41">
            <w:pPr>
              <w:pStyle w:val="2"/>
            </w:pPr>
            <w:r>
              <w:t>2.</w:t>
            </w:r>
            <w:r>
              <w:t>继续推进调研实践基地建设。充分发挥调研实践基地作用，并根据工作情况予以适当奖励。</w:t>
            </w:r>
          </w:p>
          <w:p w:rsidR="007C5184" w:rsidRDefault="00E23D41">
            <w:pPr>
              <w:pStyle w:val="2"/>
            </w:pPr>
            <w:r>
              <w:t>3.</w:t>
            </w:r>
            <w:r>
              <w:t>编纂</w:t>
            </w:r>
            <w:r>
              <w:t>2023</w:t>
            </w:r>
            <w:r>
              <w:t>年各类优秀大调研课题成果集等，进一步提升</w:t>
            </w:r>
            <w:r>
              <w:t>“</w:t>
            </w:r>
            <w:r>
              <w:t>千名学者服务基层</w:t>
            </w:r>
            <w:r>
              <w:t>”</w:t>
            </w:r>
            <w:r>
              <w:t>活动的品牌价值和社会影响力。</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w:t>
            </w:r>
            <w:r>
              <w:t>（</w:t>
            </w:r>
            <w:r>
              <w:t>1</w:t>
            </w:r>
            <w:r>
              <w:t>）深化天津市社科界</w:t>
            </w:r>
            <w:r>
              <w:t>“</w:t>
            </w:r>
            <w:r>
              <w:t>千名学者服务基层</w:t>
            </w:r>
            <w:r>
              <w:t>”</w:t>
            </w:r>
            <w:r>
              <w:t>活动工作（天津市社科界</w:t>
            </w:r>
            <w:r>
              <w:t>“</w:t>
            </w:r>
            <w:r>
              <w:t>十百千</w:t>
            </w:r>
            <w:r>
              <w:t>”</w:t>
            </w:r>
            <w:r>
              <w:t>主题调研活动）。设立调研项目</w:t>
            </w:r>
            <w:r>
              <w:t>100</w:t>
            </w:r>
            <w:r>
              <w:t>项左右，按照项目成果的质量拨付不同项目经费。</w:t>
            </w:r>
          </w:p>
          <w:p w:rsidR="007C5184" w:rsidRDefault="00E23D41">
            <w:pPr>
              <w:pStyle w:val="2"/>
            </w:pPr>
            <w:r>
              <w:t>（</w:t>
            </w:r>
            <w:r>
              <w:t>2</w:t>
            </w:r>
            <w:r>
              <w:t>）继续推进调研实践基地建设。充分发挥调研实践基地作用，并根据工作情况予以适当激励。</w:t>
            </w:r>
          </w:p>
          <w:p w:rsidR="007C5184" w:rsidRDefault="00E23D41">
            <w:pPr>
              <w:pStyle w:val="2"/>
            </w:pPr>
            <w:r>
              <w:t>（</w:t>
            </w:r>
            <w:r>
              <w:t>3</w:t>
            </w:r>
            <w:r>
              <w:t>）编纂</w:t>
            </w:r>
            <w:r>
              <w:t>2023</w:t>
            </w:r>
            <w:r>
              <w:t>年各类优秀调研项目成果集等，进一步提升</w:t>
            </w:r>
            <w:r>
              <w:t>“</w:t>
            </w:r>
            <w:r>
              <w:t>千名学者服务基层</w:t>
            </w:r>
            <w:r>
              <w:t>”</w:t>
            </w:r>
            <w:r>
              <w:t>活动的品牌价值和社会影响力。</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调研活动数量</w:t>
            </w:r>
          </w:p>
        </w:tc>
        <w:tc>
          <w:tcPr>
            <w:tcW w:w="3430" w:type="dxa"/>
            <w:vAlign w:val="center"/>
          </w:tcPr>
          <w:p w:rsidR="007C5184" w:rsidRDefault="00E23D41">
            <w:pPr>
              <w:pStyle w:val="2"/>
            </w:pPr>
            <w:r>
              <w:t>调研活动数量</w:t>
            </w:r>
          </w:p>
        </w:tc>
        <w:tc>
          <w:tcPr>
            <w:tcW w:w="2551" w:type="dxa"/>
            <w:vAlign w:val="center"/>
          </w:tcPr>
          <w:p w:rsidR="007C5184" w:rsidRDefault="00E23D41">
            <w:pPr>
              <w:pStyle w:val="2"/>
            </w:pPr>
            <w:r>
              <w:t>≥100</w:t>
            </w:r>
            <w:r>
              <w:t>项</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调研活动完成率</w:t>
            </w:r>
          </w:p>
        </w:tc>
        <w:tc>
          <w:tcPr>
            <w:tcW w:w="3430" w:type="dxa"/>
            <w:vAlign w:val="center"/>
          </w:tcPr>
          <w:p w:rsidR="007C5184" w:rsidRDefault="00E23D41">
            <w:pPr>
              <w:pStyle w:val="2"/>
            </w:pPr>
            <w:r>
              <w:t>调研活动完成率</w:t>
            </w:r>
          </w:p>
        </w:tc>
        <w:tc>
          <w:tcPr>
            <w:tcW w:w="2551" w:type="dxa"/>
            <w:vAlign w:val="center"/>
          </w:tcPr>
          <w:p w:rsidR="007C5184" w:rsidRDefault="00E23D41">
            <w:pPr>
              <w:pStyle w:val="2"/>
            </w:pPr>
            <w:r>
              <w:t>≥90%</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完成时限</w:t>
            </w:r>
          </w:p>
        </w:tc>
        <w:tc>
          <w:tcPr>
            <w:tcW w:w="3430" w:type="dxa"/>
            <w:vAlign w:val="center"/>
          </w:tcPr>
          <w:p w:rsidR="007C5184" w:rsidRDefault="00E23D41">
            <w:pPr>
              <w:pStyle w:val="2"/>
            </w:pPr>
            <w:r>
              <w:t>完成时限</w:t>
            </w:r>
          </w:p>
        </w:tc>
        <w:tc>
          <w:tcPr>
            <w:tcW w:w="2551" w:type="dxa"/>
            <w:vAlign w:val="center"/>
          </w:tcPr>
          <w:p w:rsidR="007C5184" w:rsidRDefault="00E23D41">
            <w:pPr>
              <w:pStyle w:val="2"/>
            </w:pPr>
            <w:r>
              <w:t>≤12</w:t>
            </w:r>
            <w:r>
              <w:t>月</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成本支出</w:t>
            </w:r>
          </w:p>
        </w:tc>
        <w:tc>
          <w:tcPr>
            <w:tcW w:w="3430" w:type="dxa"/>
            <w:vAlign w:val="center"/>
          </w:tcPr>
          <w:p w:rsidR="007C5184" w:rsidRDefault="00E23D41">
            <w:pPr>
              <w:pStyle w:val="2"/>
            </w:pPr>
            <w:r>
              <w:t>成本支出</w:t>
            </w:r>
          </w:p>
        </w:tc>
        <w:tc>
          <w:tcPr>
            <w:tcW w:w="2551" w:type="dxa"/>
            <w:vAlign w:val="center"/>
          </w:tcPr>
          <w:p w:rsidR="007C5184" w:rsidRDefault="00E23D41">
            <w:pPr>
              <w:pStyle w:val="2"/>
            </w:pPr>
            <w:r>
              <w:t>≤65</w:t>
            </w:r>
            <w:r>
              <w:t>万元</w:t>
            </w:r>
          </w:p>
        </w:tc>
      </w:tr>
      <w:tr w:rsidR="00557446" w:rsidTr="00557446">
        <w:trPr>
          <w:trHeight w:val="369"/>
          <w:jc w:val="center"/>
        </w:trPr>
        <w:tc>
          <w:tcPr>
            <w:tcW w:w="1276" w:type="dxa"/>
            <w:vMerge w:val="restart"/>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增强学者四力</w:t>
            </w:r>
          </w:p>
        </w:tc>
        <w:tc>
          <w:tcPr>
            <w:tcW w:w="3430" w:type="dxa"/>
            <w:vAlign w:val="center"/>
          </w:tcPr>
          <w:p w:rsidR="007C5184" w:rsidRDefault="00E23D41">
            <w:pPr>
              <w:pStyle w:val="2"/>
            </w:pPr>
            <w:r>
              <w:t>增强学者四力</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可持续影响指标</w:t>
            </w:r>
          </w:p>
        </w:tc>
        <w:tc>
          <w:tcPr>
            <w:tcW w:w="1332" w:type="dxa"/>
            <w:vAlign w:val="center"/>
          </w:tcPr>
          <w:p w:rsidR="007C5184" w:rsidRDefault="00E23D41">
            <w:pPr>
              <w:pStyle w:val="2"/>
            </w:pPr>
            <w:r>
              <w:t>可持续影响</w:t>
            </w:r>
          </w:p>
        </w:tc>
        <w:tc>
          <w:tcPr>
            <w:tcW w:w="3430" w:type="dxa"/>
            <w:vAlign w:val="center"/>
          </w:tcPr>
          <w:p w:rsidR="007C5184" w:rsidRDefault="00E23D41">
            <w:pPr>
              <w:pStyle w:val="2"/>
            </w:pPr>
            <w:r>
              <w:t>可持续影响</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参与学者的服务满意率</w:t>
            </w:r>
          </w:p>
        </w:tc>
        <w:tc>
          <w:tcPr>
            <w:tcW w:w="3430" w:type="dxa"/>
            <w:vAlign w:val="center"/>
          </w:tcPr>
          <w:p w:rsidR="007C5184" w:rsidRDefault="00E23D41">
            <w:pPr>
              <w:pStyle w:val="2"/>
            </w:pPr>
            <w:r>
              <w:t>参与学者的服务满意率</w:t>
            </w:r>
          </w:p>
        </w:tc>
        <w:tc>
          <w:tcPr>
            <w:tcW w:w="2551" w:type="dxa"/>
            <w:vAlign w:val="center"/>
          </w:tcPr>
          <w:p w:rsidR="007C5184" w:rsidRDefault="00E23D41">
            <w:pPr>
              <w:pStyle w:val="2"/>
            </w:pPr>
            <w:r>
              <w:t>≥85%</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6" w:name="_Toc157676957"/>
      <w:r>
        <w:rPr>
          <w:rFonts w:ascii="方正仿宋_GBK" w:eastAsia="方正仿宋_GBK" w:hAnsi="方正仿宋_GBK" w:cs="方正仿宋_GBK"/>
          <w:sz w:val="28"/>
        </w:rPr>
        <w:t>6.</w:t>
      </w:r>
      <w:r>
        <w:rPr>
          <w:rFonts w:ascii="方正仿宋_GBK" w:eastAsia="方正仿宋_GBK" w:hAnsi="方正仿宋_GBK" w:cs="方正仿宋_GBK"/>
          <w:sz w:val="28"/>
        </w:rPr>
        <w:t>天津市习近平新时代中国特色社会主义思想讲师团绩效目标表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天津市习近平新时代中国特色社会主义思想讲师团</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7.00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7.00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编写习近平新时代中国特色社会主义思想学习宣传材料，组织专家集体备课，开展党的创新理论等宣讲。</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 xml:space="preserve">1.  </w:t>
            </w:r>
            <w:r>
              <w:t>编写习近平新时代中国特色社会主义思想学习宣传材料，组织专家集体备课，开展党的创新理论等宣讲。</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举办宣讲次数</w:t>
            </w:r>
          </w:p>
          <w:p w:rsidR="007C5184" w:rsidRDefault="007C5184">
            <w:pPr>
              <w:pStyle w:val="2"/>
            </w:pPr>
          </w:p>
        </w:tc>
        <w:tc>
          <w:tcPr>
            <w:tcW w:w="3430" w:type="dxa"/>
            <w:vAlign w:val="center"/>
          </w:tcPr>
          <w:p w:rsidR="007C5184" w:rsidRDefault="00E23D41">
            <w:pPr>
              <w:pStyle w:val="2"/>
            </w:pPr>
            <w:r>
              <w:t>理论宣讲次数</w:t>
            </w:r>
          </w:p>
        </w:tc>
        <w:tc>
          <w:tcPr>
            <w:tcW w:w="2551" w:type="dxa"/>
            <w:vAlign w:val="center"/>
          </w:tcPr>
          <w:p w:rsidR="007C5184" w:rsidRDefault="00E23D41">
            <w:pPr>
              <w:pStyle w:val="2"/>
            </w:pPr>
            <w:r>
              <w:t>≥30</w:t>
            </w:r>
            <w:r>
              <w:t>场</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组织活动完成率</w:t>
            </w:r>
          </w:p>
          <w:p w:rsidR="007C5184" w:rsidRDefault="007C5184">
            <w:pPr>
              <w:pStyle w:val="2"/>
            </w:pPr>
          </w:p>
        </w:tc>
        <w:tc>
          <w:tcPr>
            <w:tcW w:w="3430" w:type="dxa"/>
            <w:vAlign w:val="center"/>
          </w:tcPr>
          <w:p w:rsidR="007C5184" w:rsidRDefault="00E23D41">
            <w:pPr>
              <w:pStyle w:val="2"/>
            </w:pPr>
            <w:r>
              <w:t>组织宣讲活动完成率</w:t>
            </w:r>
          </w:p>
        </w:tc>
        <w:tc>
          <w:tcPr>
            <w:tcW w:w="2551" w:type="dxa"/>
            <w:vAlign w:val="center"/>
          </w:tcPr>
          <w:p w:rsidR="007C5184" w:rsidRDefault="00E23D41">
            <w:pPr>
              <w:pStyle w:val="2"/>
            </w:pPr>
            <w:r>
              <w:t>≥90%</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完成时间</w:t>
            </w:r>
          </w:p>
          <w:p w:rsidR="007C5184" w:rsidRDefault="007C5184">
            <w:pPr>
              <w:pStyle w:val="2"/>
            </w:pPr>
          </w:p>
        </w:tc>
        <w:tc>
          <w:tcPr>
            <w:tcW w:w="3430" w:type="dxa"/>
            <w:vAlign w:val="center"/>
          </w:tcPr>
          <w:p w:rsidR="007C5184" w:rsidRDefault="00E23D41">
            <w:pPr>
              <w:pStyle w:val="2"/>
            </w:pPr>
            <w:r>
              <w:t>完成时间</w:t>
            </w:r>
          </w:p>
          <w:p w:rsidR="007C5184" w:rsidRDefault="007C5184">
            <w:pPr>
              <w:pStyle w:val="2"/>
            </w:pPr>
          </w:p>
        </w:tc>
        <w:tc>
          <w:tcPr>
            <w:tcW w:w="2551" w:type="dxa"/>
            <w:vAlign w:val="center"/>
          </w:tcPr>
          <w:p w:rsidR="007C5184" w:rsidRDefault="00E23D41">
            <w:pPr>
              <w:pStyle w:val="2"/>
            </w:pPr>
            <w:r>
              <w:t>≤12</w:t>
            </w:r>
            <w:r>
              <w:t>月</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经费预算</w:t>
            </w:r>
          </w:p>
        </w:tc>
        <w:tc>
          <w:tcPr>
            <w:tcW w:w="3430" w:type="dxa"/>
            <w:vAlign w:val="center"/>
          </w:tcPr>
          <w:p w:rsidR="007C5184" w:rsidRDefault="00E23D41">
            <w:pPr>
              <w:pStyle w:val="2"/>
            </w:pPr>
            <w:r>
              <w:t>经费预算</w:t>
            </w:r>
          </w:p>
        </w:tc>
        <w:tc>
          <w:tcPr>
            <w:tcW w:w="2551" w:type="dxa"/>
            <w:vAlign w:val="center"/>
          </w:tcPr>
          <w:p w:rsidR="007C5184" w:rsidRDefault="00E23D41">
            <w:pPr>
              <w:pStyle w:val="2"/>
            </w:pPr>
            <w:r>
              <w:t>≤7</w:t>
            </w:r>
            <w:r>
              <w:t>万元</w:t>
            </w:r>
          </w:p>
        </w:tc>
      </w:tr>
      <w:tr w:rsidR="00557446" w:rsidTr="00557446">
        <w:trPr>
          <w:trHeight w:val="369"/>
          <w:jc w:val="center"/>
        </w:trPr>
        <w:tc>
          <w:tcPr>
            <w:tcW w:w="1276" w:type="dxa"/>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提升市民素质和城市文明水平</w:t>
            </w:r>
          </w:p>
        </w:tc>
        <w:tc>
          <w:tcPr>
            <w:tcW w:w="3430" w:type="dxa"/>
            <w:vAlign w:val="center"/>
          </w:tcPr>
          <w:p w:rsidR="007C5184" w:rsidRDefault="00E23D41">
            <w:pPr>
              <w:pStyle w:val="2"/>
            </w:pPr>
            <w:r>
              <w:t>提升市民文明素养</w:t>
            </w:r>
          </w:p>
        </w:tc>
        <w:tc>
          <w:tcPr>
            <w:tcW w:w="2551" w:type="dxa"/>
            <w:vAlign w:val="center"/>
          </w:tcPr>
          <w:p w:rsidR="007C5184" w:rsidRDefault="00E23D41">
            <w:pPr>
              <w:pStyle w:val="2"/>
            </w:pPr>
            <w:r>
              <w:t>有效提升</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服务对象满意度</w:t>
            </w:r>
          </w:p>
        </w:tc>
        <w:tc>
          <w:tcPr>
            <w:tcW w:w="3430" w:type="dxa"/>
            <w:vAlign w:val="center"/>
          </w:tcPr>
          <w:p w:rsidR="007C5184" w:rsidRDefault="00E23D41">
            <w:pPr>
              <w:pStyle w:val="2"/>
            </w:pPr>
            <w:r>
              <w:t>逐步扩大受众面</w:t>
            </w:r>
          </w:p>
        </w:tc>
        <w:tc>
          <w:tcPr>
            <w:tcW w:w="2551" w:type="dxa"/>
            <w:vAlign w:val="center"/>
          </w:tcPr>
          <w:p w:rsidR="007C5184" w:rsidRDefault="00E23D41">
            <w:pPr>
              <w:pStyle w:val="2"/>
            </w:pPr>
            <w:r>
              <w:t>≥75%</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7" w:name="_Toc157676958"/>
      <w:r>
        <w:rPr>
          <w:rFonts w:ascii="方正仿宋_GBK" w:eastAsia="方正仿宋_GBK" w:hAnsi="方正仿宋_GBK" w:cs="方正仿宋_GBK"/>
          <w:sz w:val="28"/>
        </w:rPr>
        <w:t>7.</w:t>
      </w:r>
      <w:r>
        <w:rPr>
          <w:rFonts w:ascii="方正仿宋_GBK" w:eastAsia="方正仿宋_GBK" w:hAnsi="方正仿宋_GBK" w:cs="方正仿宋_GBK"/>
          <w:sz w:val="28"/>
        </w:rPr>
        <w:t>组织开展天津市社会科学普及活动绩效目标表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组织开展天津市社会科学普及活动</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65.00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65.00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紧紧围绕党和政府中心工作，突出宣传党的最新理论成果，宣传社会主义核心价值观，传播人文社科知识，提高市民群众文明素养，为全面建设现代化大都市提供精神支持。</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w:t>
            </w:r>
            <w:r>
              <w:t>紧紧围绕党和政府中心工作，突出宣传党的最新理论成果，宣传社会主义核心价值观，传播人文社科知识，提高市民群众文明素养，为全面建设现代化大都市提供精神支持。</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举办活动次数</w:t>
            </w:r>
          </w:p>
        </w:tc>
        <w:tc>
          <w:tcPr>
            <w:tcW w:w="3430" w:type="dxa"/>
            <w:vAlign w:val="center"/>
          </w:tcPr>
          <w:p w:rsidR="007C5184" w:rsidRDefault="00E23D41">
            <w:pPr>
              <w:pStyle w:val="2"/>
            </w:pPr>
            <w:r>
              <w:t>举办活动次数</w:t>
            </w:r>
          </w:p>
        </w:tc>
        <w:tc>
          <w:tcPr>
            <w:tcW w:w="2551" w:type="dxa"/>
            <w:vAlign w:val="center"/>
          </w:tcPr>
          <w:p w:rsidR="007C5184" w:rsidRDefault="00E23D41">
            <w:pPr>
              <w:pStyle w:val="2"/>
            </w:pPr>
            <w:r>
              <w:t>≥1</w:t>
            </w:r>
            <w:r>
              <w:t>场</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举办质量</w:t>
            </w:r>
          </w:p>
        </w:tc>
        <w:tc>
          <w:tcPr>
            <w:tcW w:w="3430" w:type="dxa"/>
            <w:vAlign w:val="center"/>
          </w:tcPr>
          <w:p w:rsidR="007C5184" w:rsidRDefault="00E23D41">
            <w:pPr>
              <w:pStyle w:val="2"/>
            </w:pPr>
            <w:r>
              <w:t>举办质量</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活动完成时间</w:t>
            </w:r>
          </w:p>
        </w:tc>
        <w:tc>
          <w:tcPr>
            <w:tcW w:w="3430" w:type="dxa"/>
            <w:vAlign w:val="center"/>
          </w:tcPr>
          <w:p w:rsidR="007C5184" w:rsidRDefault="00E23D41">
            <w:pPr>
              <w:pStyle w:val="2"/>
            </w:pPr>
            <w:r>
              <w:t>活动完成时间</w:t>
            </w:r>
          </w:p>
        </w:tc>
        <w:tc>
          <w:tcPr>
            <w:tcW w:w="2551" w:type="dxa"/>
            <w:vAlign w:val="center"/>
          </w:tcPr>
          <w:p w:rsidR="007C5184" w:rsidRDefault="00E23D41">
            <w:pPr>
              <w:pStyle w:val="2"/>
            </w:pPr>
            <w:r>
              <w:t>≤12</w:t>
            </w:r>
            <w:r>
              <w:t>月底</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举办活动支出</w:t>
            </w:r>
          </w:p>
        </w:tc>
        <w:tc>
          <w:tcPr>
            <w:tcW w:w="3430" w:type="dxa"/>
            <w:vAlign w:val="center"/>
          </w:tcPr>
          <w:p w:rsidR="007C5184" w:rsidRDefault="00E23D41">
            <w:pPr>
              <w:pStyle w:val="2"/>
            </w:pPr>
            <w:r>
              <w:t>举办活动支出</w:t>
            </w:r>
          </w:p>
        </w:tc>
        <w:tc>
          <w:tcPr>
            <w:tcW w:w="2551" w:type="dxa"/>
            <w:vAlign w:val="center"/>
          </w:tcPr>
          <w:p w:rsidR="007C5184" w:rsidRDefault="00E23D41">
            <w:pPr>
              <w:pStyle w:val="2"/>
            </w:pPr>
            <w:r>
              <w:t>≤65</w:t>
            </w:r>
            <w:r>
              <w:t>万元</w:t>
            </w:r>
          </w:p>
        </w:tc>
      </w:tr>
      <w:tr w:rsidR="00557446" w:rsidTr="00557446">
        <w:trPr>
          <w:trHeight w:val="369"/>
          <w:jc w:val="center"/>
        </w:trPr>
        <w:tc>
          <w:tcPr>
            <w:tcW w:w="1276" w:type="dxa"/>
            <w:vMerge w:val="restart"/>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提升市民素质和城市文明水平</w:t>
            </w:r>
          </w:p>
        </w:tc>
        <w:tc>
          <w:tcPr>
            <w:tcW w:w="3430" w:type="dxa"/>
            <w:vAlign w:val="center"/>
          </w:tcPr>
          <w:p w:rsidR="007C5184" w:rsidRDefault="00E23D41">
            <w:pPr>
              <w:pStyle w:val="2"/>
            </w:pPr>
            <w:r>
              <w:t>提升市民素质和城市文明水平</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可持续影响指标</w:t>
            </w:r>
          </w:p>
        </w:tc>
        <w:tc>
          <w:tcPr>
            <w:tcW w:w="1332" w:type="dxa"/>
            <w:vAlign w:val="center"/>
          </w:tcPr>
          <w:p w:rsidR="007C5184" w:rsidRDefault="00E23D41">
            <w:pPr>
              <w:pStyle w:val="2"/>
            </w:pPr>
            <w:r>
              <w:t>可持续影响</w:t>
            </w:r>
          </w:p>
        </w:tc>
        <w:tc>
          <w:tcPr>
            <w:tcW w:w="3430" w:type="dxa"/>
            <w:vAlign w:val="center"/>
          </w:tcPr>
          <w:p w:rsidR="007C5184" w:rsidRDefault="00E23D41">
            <w:pPr>
              <w:pStyle w:val="2"/>
            </w:pPr>
            <w:r>
              <w:t>可持续影响</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社会公众满意度</w:t>
            </w:r>
          </w:p>
        </w:tc>
        <w:tc>
          <w:tcPr>
            <w:tcW w:w="3430" w:type="dxa"/>
            <w:vAlign w:val="center"/>
          </w:tcPr>
          <w:p w:rsidR="007C5184" w:rsidRDefault="00E23D41">
            <w:pPr>
              <w:pStyle w:val="2"/>
            </w:pPr>
            <w:r>
              <w:t>扩大科普影响力</w:t>
            </w:r>
          </w:p>
        </w:tc>
        <w:tc>
          <w:tcPr>
            <w:tcW w:w="2551" w:type="dxa"/>
            <w:vAlign w:val="center"/>
          </w:tcPr>
          <w:p w:rsidR="007C5184" w:rsidRDefault="00E23D41">
            <w:pPr>
              <w:pStyle w:val="2"/>
            </w:pPr>
            <w:r>
              <w:t>≥75%</w:t>
            </w:r>
          </w:p>
        </w:tc>
      </w:tr>
    </w:tbl>
    <w:p w:rsidR="007C5184" w:rsidRDefault="007C5184">
      <w:pPr>
        <w:sectPr w:rsidR="007C5184">
          <w:pgSz w:w="11900" w:h="16840"/>
          <w:pgMar w:top="1984" w:right="1304" w:bottom="1134" w:left="1304" w:header="720" w:footer="720" w:gutter="0"/>
          <w:cols w:space="720"/>
        </w:sectPr>
      </w:pPr>
    </w:p>
    <w:p w:rsidR="007C5184" w:rsidRDefault="00E23D41">
      <w:pPr>
        <w:jc w:val="center"/>
      </w:pPr>
      <w:r>
        <w:rPr>
          <w:rFonts w:ascii="方正仿宋_GBK" w:eastAsia="方正仿宋_GBK" w:hAnsi="方正仿宋_GBK" w:cs="方正仿宋_GBK"/>
          <w:sz w:val="28"/>
        </w:rPr>
        <w:lastRenderedPageBreak/>
        <w:t xml:space="preserve"> </w:t>
      </w:r>
    </w:p>
    <w:p w:rsidR="007C5184" w:rsidRDefault="00E23D41">
      <w:pPr>
        <w:ind w:firstLine="560"/>
        <w:outlineLvl w:val="3"/>
      </w:pPr>
      <w:bookmarkStart w:id="8" w:name="_Toc157676959"/>
      <w:r>
        <w:rPr>
          <w:rFonts w:ascii="方正仿宋_GBK" w:eastAsia="方正仿宋_GBK" w:hAnsi="方正仿宋_GBK" w:cs="方正仿宋_GBK"/>
          <w:sz w:val="28"/>
        </w:rPr>
        <w:t>8.</w:t>
      </w:r>
      <w:r>
        <w:rPr>
          <w:rFonts w:ascii="方正仿宋_GBK" w:eastAsia="方正仿宋_GBK" w:hAnsi="方正仿宋_GBK" w:cs="方正仿宋_GBK"/>
          <w:sz w:val="28"/>
        </w:rPr>
        <w:t>组织开展天津市社会科学学术活动和社会科学研究绩效目标表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57446" w:rsidTr="0055744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C5184" w:rsidRDefault="00E23D41">
            <w:pPr>
              <w:pStyle w:val="5"/>
            </w:pPr>
            <w:r>
              <w:t>565301</w:t>
            </w:r>
            <w:r>
              <w:t>天津市社会科学界联合会</w:t>
            </w:r>
          </w:p>
        </w:tc>
        <w:tc>
          <w:tcPr>
            <w:tcW w:w="1276" w:type="dxa"/>
            <w:tcBorders>
              <w:top w:val="single" w:sz="6" w:space="0" w:color="FFFFFF"/>
              <w:left w:val="single" w:sz="6" w:space="0" w:color="FFFFFF"/>
              <w:right w:val="single" w:sz="6" w:space="0" w:color="FFFFFF"/>
            </w:tcBorders>
            <w:vAlign w:val="center"/>
          </w:tcPr>
          <w:p w:rsidR="007C5184" w:rsidRDefault="00E23D41">
            <w:pPr>
              <w:pStyle w:val="4"/>
            </w:pPr>
            <w:r>
              <w:t>单位：万元</w:t>
            </w:r>
          </w:p>
        </w:tc>
      </w:tr>
      <w:tr w:rsidR="00557446" w:rsidTr="00557446">
        <w:trPr>
          <w:trHeight w:val="369"/>
          <w:jc w:val="center"/>
        </w:trPr>
        <w:tc>
          <w:tcPr>
            <w:tcW w:w="1276" w:type="dxa"/>
            <w:vAlign w:val="center"/>
          </w:tcPr>
          <w:p w:rsidR="007C5184" w:rsidRDefault="00E23D41">
            <w:pPr>
              <w:pStyle w:val="1"/>
            </w:pPr>
            <w:r>
              <w:t>项目名称</w:t>
            </w:r>
          </w:p>
        </w:tc>
        <w:tc>
          <w:tcPr>
            <w:tcW w:w="8589" w:type="dxa"/>
            <w:gridSpan w:val="6"/>
            <w:vAlign w:val="center"/>
          </w:tcPr>
          <w:p w:rsidR="007C5184" w:rsidRDefault="00E23D41">
            <w:pPr>
              <w:pStyle w:val="2"/>
            </w:pPr>
            <w:r>
              <w:t>组织开展天津市社会科学学术活动和社会科学研究</w:t>
            </w:r>
          </w:p>
        </w:tc>
      </w:tr>
      <w:tr w:rsidR="007C5184">
        <w:trPr>
          <w:trHeight w:val="369"/>
          <w:jc w:val="center"/>
        </w:trPr>
        <w:tc>
          <w:tcPr>
            <w:tcW w:w="1276" w:type="dxa"/>
            <w:vMerge w:val="restart"/>
            <w:vAlign w:val="center"/>
          </w:tcPr>
          <w:p w:rsidR="007C5184" w:rsidRDefault="00E23D41">
            <w:pPr>
              <w:pStyle w:val="1"/>
            </w:pPr>
            <w:r>
              <w:t>预算规模及资金用途</w:t>
            </w:r>
          </w:p>
        </w:tc>
        <w:tc>
          <w:tcPr>
            <w:tcW w:w="1276" w:type="dxa"/>
            <w:vAlign w:val="center"/>
          </w:tcPr>
          <w:p w:rsidR="007C5184" w:rsidRDefault="00E23D41">
            <w:pPr>
              <w:pStyle w:val="1"/>
            </w:pPr>
            <w:r>
              <w:t>预算数</w:t>
            </w:r>
          </w:p>
        </w:tc>
        <w:tc>
          <w:tcPr>
            <w:tcW w:w="1332" w:type="dxa"/>
            <w:vAlign w:val="center"/>
          </w:tcPr>
          <w:p w:rsidR="007C5184" w:rsidRDefault="00E23D41">
            <w:pPr>
              <w:pStyle w:val="2"/>
            </w:pPr>
            <w:r>
              <w:t>30.00</w:t>
            </w:r>
          </w:p>
        </w:tc>
        <w:tc>
          <w:tcPr>
            <w:tcW w:w="1587" w:type="dxa"/>
            <w:vAlign w:val="center"/>
          </w:tcPr>
          <w:p w:rsidR="007C5184" w:rsidRDefault="00E23D41">
            <w:pPr>
              <w:pStyle w:val="1"/>
            </w:pPr>
            <w:r>
              <w:t>其中：财政</w:t>
            </w:r>
            <w:r>
              <w:t xml:space="preserve">    </w:t>
            </w:r>
            <w:r>
              <w:t>资金</w:t>
            </w:r>
          </w:p>
        </w:tc>
        <w:tc>
          <w:tcPr>
            <w:tcW w:w="1843" w:type="dxa"/>
            <w:vAlign w:val="center"/>
          </w:tcPr>
          <w:p w:rsidR="007C5184" w:rsidRDefault="00E23D41">
            <w:pPr>
              <w:pStyle w:val="2"/>
            </w:pPr>
            <w:r>
              <w:t>30.00</w:t>
            </w:r>
          </w:p>
        </w:tc>
        <w:tc>
          <w:tcPr>
            <w:tcW w:w="1276" w:type="dxa"/>
            <w:vAlign w:val="center"/>
          </w:tcPr>
          <w:p w:rsidR="007C5184" w:rsidRDefault="00E23D41">
            <w:pPr>
              <w:pStyle w:val="1"/>
            </w:pPr>
            <w:r>
              <w:t>其他资金</w:t>
            </w:r>
          </w:p>
        </w:tc>
        <w:tc>
          <w:tcPr>
            <w:tcW w:w="1276" w:type="dxa"/>
            <w:vAlign w:val="center"/>
          </w:tcPr>
          <w:p w:rsidR="007C5184" w:rsidRDefault="00E23D41">
            <w:pPr>
              <w:pStyle w:val="2"/>
            </w:pPr>
            <w:r>
              <w:t xml:space="preserve"> </w:t>
            </w:r>
          </w:p>
        </w:tc>
      </w:tr>
      <w:tr w:rsidR="00557446" w:rsidTr="00557446">
        <w:trPr>
          <w:trHeight w:val="369"/>
          <w:jc w:val="center"/>
        </w:trPr>
        <w:tc>
          <w:tcPr>
            <w:tcW w:w="1276" w:type="dxa"/>
            <w:vMerge/>
          </w:tcPr>
          <w:p w:rsidR="007C5184" w:rsidRDefault="007C5184"/>
        </w:tc>
        <w:tc>
          <w:tcPr>
            <w:tcW w:w="8589" w:type="dxa"/>
            <w:gridSpan w:val="6"/>
            <w:vAlign w:val="center"/>
          </w:tcPr>
          <w:p w:rsidR="007C5184" w:rsidRDefault="00E23D41">
            <w:pPr>
              <w:pStyle w:val="2"/>
            </w:pPr>
            <w:r>
              <w:t>发挥社科名家示范引领作用，掀起传承学人风范、弘扬优秀学风、赓续学脉传统的热潮，引导和促进我市哲学社会科学研究和培养社科人才，推动我市哲学社会科学事业繁荣发展，有效服务经济社会高质量发展。天津市</w:t>
            </w:r>
            <w:r>
              <w:t>“</w:t>
            </w:r>
            <w:r>
              <w:t>新时代青年学者论坛</w:t>
            </w:r>
            <w:r>
              <w:t>”</w:t>
            </w:r>
            <w:r>
              <w:t>将打造高水平学术研究和交流平台，组织引导青年学者聚焦国家需求、紧扣学术前沿、服务天津发展开展深入研究，着力发现集聚一批年富力强、锐意进取、功底扎实的中青年学术骨干，加强社科后备和领军人才培养，优化人才结构，推动形成学科平衡、梯队衔接、数量可观的高水平哲学社会科学人才队伍，夯实我市社科事业繁荣发展的</w:t>
            </w:r>
            <w:r>
              <w:t>基础。通过课题立项，创建平台，引导全市社科界开展应用对策研究，紧紧围绕市委、市政府的工作大局，回答天津改革发展中面临的重大理论问题和实际问题，发挥哲学社会科学服务科学决策的作用。</w:t>
            </w:r>
            <w:r>
              <w:t>2024</w:t>
            </w:r>
            <w:r>
              <w:t>年拟设立职业教育专项课题和外语类专项课题，一是聚焦职业教育关键领域和重点难点问题，着力推出具有理论指导意义和决策参考价值的研究成果，更好地推进天津职业教育高质量发展。二是加强外语教学、科研、对外文化交流和学科建设中重要现实问题研究，推出高质量、有影响的研究成果，培养青年人才队伍，更好地服务天津经济社会发展。组织天津市社会科学</w:t>
            </w:r>
            <w:r>
              <w:t>界学术年会，打造高水平学术研究和交流平台，不断推进知识创新、理论创新、方法创新，积极建构中国自主知识体系，促进学科发展，推动人才培养，服务天津经济社会高质量发展。</w:t>
            </w:r>
          </w:p>
        </w:tc>
      </w:tr>
      <w:tr w:rsidR="00557446" w:rsidTr="00557446">
        <w:trPr>
          <w:trHeight w:val="369"/>
          <w:jc w:val="center"/>
        </w:trPr>
        <w:tc>
          <w:tcPr>
            <w:tcW w:w="1276" w:type="dxa"/>
            <w:vAlign w:val="center"/>
          </w:tcPr>
          <w:p w:rsidR="007C5184" w:rsidRDefault="00E23D41">
            <w:pPr>
              <w:pStyle w:val="1"/>
            </w:pPr>
            <w:r>
              <w:t>绩效目标</w:t>
            </w:r>
          </w:p>
        </w:tc>
        <w:tc>
          <w:tcPr>
            <w:tcW w:w="8589" w:type="dxa"/>
            <w:gridSpan w:val="6"/>
            <w:vAlign w:val="center"/>
          </w:tcPr>
          <w:p w:rsidR="007C5184" w:rsidRDefault="00E23D41">
            <w:pPr>
              <w:pStyle w:val="2"/>
            </w:pPr>
            <w:r>
              <w:t>1.</w:t>
            </w:r>
            <w:r>
              <w:t>发挥社科名家示范引领作用，掀起传承学人风范、弘扬优秀学风、赓续学脉传统的热潮，引导和促进我市哲学社会科学研究和培养社科人才，推动我市哲学社会科学事业繁荣发展，有效服务经济社会高质量发展。天津市</w:t>
            </w:r>
            <w:r>
              <w:t>“</w:t>
            </w:r>
            <w:r>
              <w:t>新时代青年学者论坛</w:t>
            </w:r>
            <w:r>
              <w:t>”</w:t>
            </w:r>
            <w:r>
              <w:t>将打造高水平学术研究和交流平台，组织引导青年学者聚焦国家需求、紧扣学术前沿、服务天津发展开展深入研究，着力发</w:t>
            </w:r>
            <w:r>
              <w:t>现集聚一批年富力强、锐意进取、功底扎实的中青年学术骨干，加强社科后备和领军人才培养，优化人才结构，推动形成学科平衡、梯队衔接、数量可观的高水平哲学社会科学人才队伍，夯实我市社科事业繁荣发展的基础。组织天津市社会科学界学术年会，打造高水平学术研究和交流平台，不断推进知识创新、理论创新、方法创新，积极建构中国自主知识体系，促进学科发展，推动人才培养，服务天津经济社会高质量发展。</w:t>
            </w:r>
          </w:p>
        </w:tc>
      </w:tr>
    </w:tbl>
    <w:p w:rsidR="007C5184" w:rsidRDefault="00E23D41">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57446" w:rsidTr="00557446">
        <w:trPr>
          <w:trHeight w:val="397"/>
          <w:tblHeader/>
          <w:jc w:val="center"/>
        </w:trPr>
        <w:tc>
          <w:tcPr>
            <w:tcW w:w="1276" w:type="dxa"/>
            <w:vAlign w:val="center"/>
          </w:tcPr>
          <w:p w:rsidR="007C5184" w:rsidRDefault="00E23D41">
            <w:pPr>
              <w:pStyle w:val="1"/>
            </w:pPr>
            <w:r>
              <w:t>一级指标</w:t>
            </w:r>
          </w:p>
        </w:tc>
        <w:tc>
          <w:tcPr>
            <w:tcW w:w="1276" w:type="dxa"/>
            <w:vAlign w:val="center"/>
          </w:tcPr>
          <w:p w:rsidR="007C5184" w:rsidRDefault="00E23D41">
            <w:pPr>
              <w:pStyle w:val="1"/>
            </w:pPr>
            <w:r>
              <w:t>二级指标</w:t>
            </w:r>
          </w:p>
        </w:tc>
        <w:tc>
          <w:tcPr>
            <w:tcW w:w="1332" w:type="dxa"/>
            <w:vAlign w:val="center"/>
          </w:tcPr>
          <w:p w:rsidR="007C5184" w:rsidRDefault="00E23D41">
            <w:pPr>
              <w:pStyle w:val="1"/>
            </w:pPr>
            <w:r>
              <w:t>三级指标</w:t>
            </w:r>
          </w:p>
        </w:tc>
        <w:tc>
          <w:tcPr>
            <w:tcW w:w="3430" w:type="dxa"/>
            <w:vAlign w:val="center"/>
          </w:tcPr>
          <w:p w:rsidR="007C5184" w:rsidRDefault="00E23D41">
            <w:pPr>
              <w:pStyle w:val="1"/>
            </w:pPr>
            <w:r>
              <w:t>绩效指标描述</w:t>
            </w:r>
          </w:p>
        </w:tc>
        <w:tc>
          <w:tcPr>
            <w:tcW w:w="2551" w:type="dxa"/>
            <w:vAlign w:val="center"/>
          </w:tcPr>
          <w:p w:rsidR="007C5184" w:rsidRDefault="00E23D41">
            <w:pPr>
              <w:pStyle w:val="1"/>
            </w:pPr>
            <w:r>
              <w:t>指标值</w:t>
            </w:r>
          </w:p>
        </w:tc>
      </w:tr>
      <w:tr w:rsidR="00557446" w:rsidTr="00557446">
        <w:trPr>
          <w:trHeight w:val="369"/>
          <w:jc w:val="center"/>
        </w:trPr>
        <w:tc>
          <w:tcPr>
            <w:tcW w:w="1276" w:type="dxa"/>
            <w:vMerge w:val="restart"/>
            <w:vAlign w:val="center"/>
          </w:tcPr>
          <w:p w:rsidR="007C5184" w:rsidRDefault="00E23D41">
            <w:pPr>
              <w:pStyle w:val="3"/>
            </w:pPr>
            <w:r>
              <w:t>产出指标</w:t>
            </w:r>
          </w:p>
        </w:tc>
        <w:tc>
          <w:tcPr>
            <w:tcW w:w="1276" w:type="dxa"/>
            <w:vAlign w:val="center"/>
          </w:tcPr>
          <w:p w:rsidR="007C5184" w:rsidRDefault="00E23D41">
            <w:pPr>
              <w:pStyle w:val="2"/>
            </w:pPr>
            <w:r>
              <w:t>数量指标</w:t>
            </w:r>
          </w:p>
        </w:tc>
        <w:tc>
          <w:tcPr>
            <w:tcW w:w="1332" w:type="dxa"/>
            <w:vAlign w:val="center"/>
          </w:tcPr>
          <w:p w:rsidR="007C5184" w:rsidRDefault="00E23D41">
            <w:pPr>
              <w:pStyle w:val="2"/>
            </w:pPr>
            <w:r>
              <w:t>学术活动数量</w:t>
            </w:r>
          </w:p>
        </w:tc>
        <w:tc>
          <w:tcPr>
            <w:tcW w:w="3430" w:type="dxa"/>
            <w:vAlign w:val="center"/>
          </w:tcPr>
          <w:p w:rsidR="007C5184" w:rsidRDefault="00E23D41">
            <w:pPr>
              <w:pStyle w:val="2"/>
            </w:pPr>
            <w:r>
              <w:t>学术活动数量</w:t>
            </w:r>
          </w:p>
        </w:tc>
        <w:tc>
          <w:tcPr>
            <w:tcW w:w="2551" w:type="dxa"/>
            <w:vAlign w:val="center"/>
          </w:tcPr>
          <w:p w:rsidR="007C5184" w:rsidRDefault="00E23D41">
            <w:pPr>
              <w:pStyle w:val="2"/>
            </w:pPr>
            <w:r>
              <w:t>≥2</w:t>
            </w:r>
            <w:r>
              <w:t>场</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质量指标</w:t>
            </w:r>
          </w:p>
        </w:tc>
        <w:tc>
          <w:tcPr>
            <w:tcW w:w="1332" w:type="dxa"/>
            <w:vAlign w:val="center"/>
          </w:tcPr>
          <w:p w:rsidR="007C5184" w:rsidRDefault="00E23D41">
            <w:pPr>
              <w:pStyle w:val="2"/>
            </w:pPr>
            <w:r>
              <w:t>参与活动人数达标率</w:t>
            </w:r>
          </w:p>
        </w:tc>
        <w:tc>
          <w:tcPr>
            <w:tcW w:w="3430" w:type="dxa"/>
            <w:vAlign w:val="center"/>
          </w:tcPr>
          <w:p w:rsidR="007C5184" w:rsidRDefault="00E23D41">
            <w:pPr>
              <w:pStyle w:val="2"/>
            </w:pPr>
            <w:r>
              <w:t>参与活动人数达标率</w:t>
            </w:r>
          </w:p>
        </w:tc>
        <w:tc>
          <w:tcPr>
            <w:tcW w:w="2551" w:type="dxa"/>
            <w:vAlign w:val="center"/>
          </w:tcPr>
          <w:p w:rsidR="007C5184" w:rsidRDefault="00E23D41">
            <w:pPr>
              <w:pStyle w:val="2"/>
            </w:pPr>
            <w:r>
              <w:t>≥80%</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时效指标</w:t>
            </w:r>
          </w:p>
        </w:tc>
        <w:tc>
          <w:tcPr>
            <w:tcW w:w="1332" w:type="dxa"/>
            <w:vAlign w:val="center"/>
          </w:tcPr>
          <w:p w:rsidR="007C5184" w:rsidRDefault="00E23D41">
            <w:pPr>
              <w:pStyle w:val="2"/>
            </w:pPr>
            <w:r>
              <w:t>完成时间</w:t>
            </w:r>
          </w:p>
        </w:tc>
        <w:tc>
          <w:tcPr>
            <w:tcW w:w="3430" w:type="dxa"/>
            <w:vAlign w:val="center"/>
          </w:tcPr>
          <w:p w:rsidR="007C5184" w:rsidRDefault="00E23D41">
            <w:pPr>
              <w:pStyle w:val="2"/>
            </w:pPr>
            <w:r>
              <w:t>完成时间</w:t>
            </w:r>
          </w:p>
        </w:tc>
        <w:tc>
          <w:tcPr>
            <w:tcW w:w="2551" w:type="dxa"/>
            <w:vAlign w:val="center"/>
          </w:tcPr>
          <w:p w:rsidR="007C5184" w:rsidRDefault="00E23D41">
            <w:pPr>
              <w:pStyle w:val="2"/>
            </w:pPr>
            <w:r>
              <w:t>≤12</w:t>
            </w:r>
            <w:r>
              <w:t>月底</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成本指标</w:t>
            </w:r>
          </w:p>
        </w:tc>
        <w:tc>
          <w:tcPr>
            <w:tcW w:w="1332" w:type="dxa"/>
            <w:vAlign w:val="center"/>
          </w:tcPr>
          <w:p w:rsidR="007C5184" w:rsidRDefault="00E23D41">
            <w:pPr>
              <w:pStyle w:val="2"/>
            </w:pPr>
            <w:r>
              <w:t>经费预算</w:t>
            </w:r>
          </w:p>
        </w:tc>
        <w:tc>
          <w:tcPr>
            <w:tcW w:w="3430" w:type="dxa"/>
            <w:vAlign w:val="center"/>
          </w:tcPr>
          <w:p w:rsidR="007C5184" w:rsidRDefault="00E23D41">
            <w:pPr>
              <w:pStyle w:val="2"/>
            </w:pPr>
            <w:r>
              <w:t>经费预算</w:t>
            </w:r>
          </w:p>
        </w:tc>
        <w:tc>
          <w:tcPr>
            <w:tcW w:w="2551" w:type="dxa"/>
            <w:vAlign w:val="center"/>
          </w:tcPr>
          <w:p w:rsidR="007C5184" w:rsidRDefault="00E23D41">
            <w:pPr>
              <w:pStyle w:val="2"/>
            </w:pPr>
            <w:r>
              <w:t>≤30</w:t>
            </w:r>
            <w:r>
              <w:t>万元</w:t>
            </w:r>
          </w:p>
        </w:tc>
      </w:tr>
      <w:tr w:rsidR="00557446" w:rsidTr="00557446">
        <w:trPr>
          <w:trHeight w:val="369"/>
          <w:jc w:val="center"/>
        </w:trPr>
        <w:tc>
          <w:tcPr>
            <w:tcW w:w="1276" w:type="dxa"/>
            <w:vMerge w:val="restart"/>
            <w:vAlign w:val="center"/>
          </w:tcPr>
          <w:p w:rsidR="007C5184" w:rsidRDefault="00E23D41">
            <w:pPr>
              <w:pStyle w:val="3"/>
            </w:pPr>
            <w:r>
              <w:t>效益指标</w:t>
            </w:r>
          </w:p>
        </w:tc>
        <w:tc>
          <w:tcPr>
            <w:tcW w:w="1276" w:type="dxa"/>
            <w:vAlign w:val="center"/>
          </w:tcPr>
          <w:p w:rsidR="007C5184" w:rsidRDefault="00E23D41">
            <w:pPr>
              <w:pStyle w:val="2"/>
            </w:pPr>
            <w:r>
              <w:t>社会效益指标</w:t>
            </w:r>
          </w:p>
        </w:tc>
        <w:tc>
          <w:tcPr>
            <w:tcW w:w="1332" w:type="dxa"/>
            <w:vAlign w:val="center"/>
          </w:tcPr>
          <w:p w:rsidR="007C5184" w:rsidRDefault="00E23D41">
            <w:pPr>
              <w:pStyle w:val="2"/>
            </w:pPr>
            <w:r>
              <w:t>营造良好学术氛围</w:t>
            </w:r>
          </w:p>
        </w:tc>
        <w:tc>
          <w:tcPr>
            <w:tcW w:w="3430" w:type="dxa"/>
            <w:vAlign w:val="center"/>
          </w:tcPr>
          <w:p w:rsidR="007C5184" w:rsidRDefault="00E23D41">
            <w:pPr>
              <w:pStyle w:val="2"/>
            </w:pPr>
            <w:r>
              <w:t>营造良好学术氛围</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Merge/>
            <w:vAlign w:val="center"/>
          </w:tcPr>
          <w:p w:rsidR="007C5184" w:rsidRDefault="007C5184"/>
        </w:tc>
        <w:tc>
          <w:tcPr>
            <w:tcW w:w="1276" w:type="dxa"/>
            <w:vAlign w:val="center"/>
          </w:tcPr>
          <w:p w:rsidR="007C5184" w:rsidRDefault="00E23D41">
            <w:pPr>
              <w:pStyle w:val="2"/>
            </w:pPr>
            <w:r>
              <w:t>可持续影响指标</w:t>
            </w:r>
          </w:p>
        </w:tc>
        <w:tc>
          <w:tcPr>
            <w:tcW w:w="1332" w:type="dxa"/>
            <w:vAlign w:val="center"/>
          </w:tcPr>
          <w:p w:rsidR="007C5184" w:rsidRDefault="00E23D41">
            <w:pPr>
              <w:pStyle w:val="2"/>
            </w:pPr>
            <w:r>
              <w:t>可持续影响</w:t>
            </w:r>
          </w:p>
        </w:tc>
        <w:tc>
          <w:tcPr>
            <w:tcW w:w="3430" w:type="dxa"/>
            <w:vAlign w:val="center"/>
          </w:tcPr>
          <w:p w:rsidR="007C5184" w:rsidRDefault="00E23D41">
            <w:pPr>
              <w:pStyle w:val="2"/>
            </w:pPr>
            <w:r>
              <w:t>可持续影响</w:t>
            </w:r>
          </w:p>
        </w:tc>
        <w:tc>
          <w:tcPr>
            <w:tcW w:w="2551" w:type="dxa"/>
            <w:vAlign w:val="center"/>
          </w:tcPr>
          <w:p w:rsidR="007C5184" w:rsidRDefault="00E23D41">
            <w:pPr>
              <w:pStyle w:val="2"/>
            </w:pPr>
            <w:r>
              <w:t>效果良好</w:t>
            </w:r>
          </w:p>
        </w:tc>
      </w:tr>
      <w:tr w:rsidR="00557446" w:rsidTr="00557446">
        <w:trPr>
          <w:trHeight w:val="369"/>
          <w:jc w:val="center"/>
        </w:trPr>
        <w:tc>
          <w:tcPr>
            <w:tcW w:w="1276" w:type="dxa"/>
            <w:vAlign w:val="center"/>
          </w:tcPr>
          <w:p w:rsidR="007C5184" w:rsidRDefault="00E23D41">
            <w:pPr>
              <w:pStyle w:val="3"/>
            </w:pPr>
            <w:r>
              <w:t>满意度指标</w:t>
            </w:r>
          </w:p>
        </w:tc>
        <w:tc>
          <w:tcPr>
            <w:tcW w:w="1276" w:type="dxa"/>
            <w:vAlign w:val="center"/>
          </w:tcPr>
          <w:p w:rsidR="007C5184" w:rsidRDefault="00E23D41">
            <w:pPr>
              <w:pStyle w:val="2"/>
            </w:pPr>
            <w:r>
              <w:t>服务对象满意度指标</w:t>
            </w:r>
          </w:p>
        </w:tc>
        <w:tc>
          <w:tcPr>
            <w:tcW w:w="1332" w:type="dxa"/>
            <w:vAlign w:val="center"/>
          </w:tcPr>
          <w:p w:rsidR="007C5184" w:rsidRDefault="00E23D41">
            <w:pPr>
              <w:pStyle w:val="2"/>
            </w:pPr>
            <w:r>
              <w:t>服务对象满意度</w:t>
            </w:r>
          </w:p>
        </w:tc>
        <w:tc>
          <w:tcPr>
            <w:tcW w:w="3430" w:type="dxa"/>
            <w:vAlign w:val="center"/>
          </w:tcPr>
          <w:p w:rsidR="007C5184" w:rsidRDefault="00E23D41">
            <w:pPr>
              <w:pStyle w:val="2"/>
            </w:pPr>
            <w:r>
              <w:t>服务对象满意度</w:t>
            </w:r>
          </w:p>
        </w:tc>
        <w:tc>
          <w:tcPr>
            <w:tcW w:w="2551" w:type="dxa"/>
            <w:vAlign w:val="center"/>
          </w:tcPr>
          <w:p w:rsidR="007C5184" w:rsidRDefault="00E23D41">
            <w:pPr>
              <w:pStyle w:val="2"/>
            </w:pPr>
            <w:r>
              <w:t>效果良好</w:t>
            </w:r>
          </w:p>
        </w:tc>
      </w:tr>
    </w:tbl>
    <w:p w:rsidR="007C5184" w:rsidRDefault="007C5184"/>
    <w:sectPr w:rsidR="007C5184">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41" w:rsidRDefault="00E23D41">
      <w:r>
        <w:separator/>
      </w:r>
    </w:p>
  </w:endnote>
  <w:endnote w:type="continuationSeparator" w:id="0">
    <w:p w:rsidR="00E23D41" w:rsidRDefault="00E2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84" w:rsidRDefault="00E23D41">
    <w:r>
      <w:fldChar w:fldCharType="begin"/>
    </w:r>
    <w:r>
      <w:instrText>PAGE "page number"</w:instrText>
    </w:r>
    <w:r>
      <w:fldChar w:fldCharType="separate"/>
    </w:r>
    <w:r w:rsidR="00557446">
      <w:rPr>
        <w:noProof/>
      </w:rPr>
      <w:t>12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184" w:rsidRDefault="007C5184">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41" w:rsidRDefault="00E23D41">
      <w:r>
        <w:separator/>
      </w:r>
    </w:p>
  </w:footnote>
  <w:footnote w:type="continuationSeparator" w:id="0">
    <w:p w:rsidR="00E23D41" w:rsidRDefault="00E23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D26"/>
    <w:multiLevelType w:val="multilevel"/>
    <w:tmpl w:val="33A229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A8007F2"/>
    <w:multiLevelType w:val="multilevel"/>
    <w:tmpl w:val="E2C2C3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EBF6036"/>
    <w:multiLevelType w:val="multilevel"/>
    <w:tmpl w:val="850CBE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02925F1"/>
    <w:multiLevelType w:val="multilevel"/>
    <w:tmpl w:val="A650C1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2AD795D"/>
    <w:multiLevelType w:val="multilevel"/>
    <w:tmpl w:val="5EA076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FFA4C63"/>
    <w:multiLevelType w:val="multilevel"/>
    <w:tmpl w:val="613A5B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03B05E9"/>
    <w:multiLevelType w:val="multilevel"/>
    <w:tmpl w:val="D20E01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31F25132"/>
    <w:multiLevelType w:val="multilevel"/>
    <w:tmpl w:val="42507E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33EA4CA8"/>
    <w:multiLevelType w:val="multilevel"/>
    <w:tmpl w:val="0A4420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356114D0"/>
    <w:multiLevelType w:val="multilevel"/>
    <w:tmpl w:val="6D7E0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3ECB44EF"/>
    <w:multiLevelType w:val="multilevel"/>
    <w:tmpl w:val="AF7227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0D03405"/>
    <w:multiLevelType w:val="multilevel"/>
    <w:tmpl w:val="9E4C32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4F827E74"/>
    <w:multiLevelType w:val="multilevel"/>
    <w:tmpl w:val="E2CADD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503C50DE"/>
    <w:multiLevelType w:val="multilevel"/>
    <w:tmpl w:val="587612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59990D68"/>
    <w:multiLevelType w:val="multilevel"/>
    <w:tmpl w:val="F54289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5C9C1558"/>
    <w:multiLevelType w:val="multilevel"/>
    <w:tmpl w:val="1068C7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6CFA0FDA"/>
    <w:multiLevelType w:val="multilevel"/>
    <w:tmpl w:val="AE22E3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744C4F81"/>
    <w:multiLevelType w:val="multilevel"/>
    <w:tmpl w:val="C012E6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759D4809"/>
    <w:multiLevelType w:val="multilevel"/>
    <w:tmpl w:val="78F483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7106DDE"/>
    <w:multiLevelType w:val="multilevel"/>
    <w:tmpl w:val="5CE8B1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78081992"/>
    <w:multiLevelType w:val="multilevel"/>
    <w:tmpl w:val="6478E9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7D7127FD"/>
    <w:multiLevelType w:val="multilevel"/>
    <w:tmpl w:val="BE4AB2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0"/>
  </w:num>
  <w:num w:numId="2">
    <w:abstractNumId w:val="18"/>
  </w:num>
  <w:num w:numId="3">
    <w:abstractNumId w:val="17"/>
  </w:num>
  <w:num w:numId="4">
    <w:abstractNumId w:val="16"/>
  </w:num>
  <w:num w:numId="5">
    <w:abstractNumId w:val="2"/>
  </w:num>
  <w:num w:numId="6">
    <w:abstractNumId w:val="21"/>
  </w:num>
  <w:num w:numId="7">
    <w:abstractNumId w:val="5"/>
  </w:num>
  <w:num w:numId="8">
    <w:abstractNumId w:val="0"/>
  </w:num>
  <w:num w:numId="9">
    <w:abstractNumId w:val="11"/>
  </w:num>
  <w:num w:numId="10">
    <w:abstractNumId w:val="19"/>
  </w:num>
  <w:num w:numId="11">
    <w:abstractNumId w:val="4"/>
  </w:num>
  <w:num w:numId="12">
    <w:abstractNumId w:val="1"/>
  </w:num>
  <w:num w:numId="13">
    <w:abstractNumId w:val="15"/>
  </w:num>
  <w:num w:numId="14">
    <w:abstractNumId w:val="13"/>
  </w:num>
  <w:num w:numId="15">
    <w:abstractNumId w:val="7"/>
  </w:num>
  <w:num w:numId="16">
    <w:abstractNumId w:val="8"/>
  </w:num>
  <w:num w:numId="17">
    <w:abstractNumId w:val="10"/>
  </w:num>
  <w:num w:numId="18">
    <w:abstractNumId w:val="6"/>
  </w:num>
  <w:num w:numId="19">
    <w:abstractNumId w:val="3"/>
  </w:num>
  <w:num w:numId="20">
    <w:abstractNumId w:val="14"/>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84"/>
    <w:rsid w:val="00557446"/>
    <w:rsid w:val="007C5184"/>
    <w:rsid w:val="00E2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AFFF7"/>
  <w15:docId w15:val="{95BA1DCA-EE97-4577-AADD-028F9CB0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557446"/>
    <w:rPr>
      <w:color w:val="0563C1" w:themeColor="hyperlink"/>
      <w:u w:val="single"/>
    </w:rPr>
  </w:style>
  <w:style w:type="paragraph" w:styleId="a5">
    <w:name w:val="header"/>
    <w:basedOn w:val="a"/>
    <w:link w:val="a6"/>
    <w:uiPriority w:val="99"/>
    <w:unhideWhenUsed/>
    <w:rsid w:val="005574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7446"/>
    <w:rPr>
      <w:rFonts w:eastAsia="Times New Roman"/>
      <w:sz w:val="18"/>
      <w:szCs w:val="18"/>
      <w:lang w:eastAsia="uk-UA"/>
    </w:rPr>
  </w:style>
  <w:style w:type="paragraph" w:styleId="a7">
    <w:name w:val="footer"/>
    <w:basedOn w:val="a"/>
    <w:link w:val="a8"/>
    <w:uiPriority w:val="99"/>
    <w:unhideWhenUsed/>
    <w:rsid w:val="00557446"/>
    <w:pPr>
      <w:tabs>
        <w:tab w:val="center" w:pos="4153"/>
        <w:tab w:val="right" w:pos="8306"/>
      </w:tabs>
      <w:snapToGrid w:val="0"/>
    </w:pPr>
    <w:rPr>
      <w:sz w:val="18"/>
      <w:szCs w:val="18"/>
    </w:rPr>
  </w:style>
  <w:style w:type="character" w:customStyle="1" w:styleId="a8">
    <w:name w:val="页脚 字符"/>
    <w:basedOn w:val="a0"/>
    <w:link w:val="a7"/>
    <w:uiPriority w:val="99"/>
    <w:rsid w:val="0055744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2024-01-31T18:38:11Z</dcterms:created>
  <dcterms:modified xsi:type="dcterms:W3CDTF">2024-01-31T10:38:11Z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2024-01-31T18:38:10Z</dcterms:created>
  <dcterms:modified xsi:type="dcterms:W3CDTF">2024-01-31T10:38:10Z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2024-01-31T18:38:11Z</dcterms:created>
  <dcterms:modified xsi:type="dcterms:W3CDTF">2024-01-31T10:38:11Z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2024-01-31T18:38:09Z</dcterms:created>
  <dcterms:modified xsi:type="dcterms:W3CDTF">2024-01-31T10:38:09Z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2024-01-31T18:38:11Z</dcterms:created>
  <dcterms:modified xsi:type="dcterms:W3CDTF">2024-01-31T10:38:11Z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2024-01-31T18:38:10Z</dcterms:created>
  <dcterms:modified xsi:type="dcterms:W3CDTF">2024-01-31T10:38:10Z</dcterms:modified>
</cp:core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2024-01-31T18:38:09Z</dcterms:created>
  <dcterms:modified xsi:type="dcterms:W3CDTF">2024-01-31T10:38:09Z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2024-01-31T18:38:10Z</dcterms:created>
  <dcterms:modified xsi:type="dcterms:W3CDTF">2024-01-31T10:38:10Z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2024-01-31T18:38:11Z</dcterms:created>
  <dcterms:modified xsi:type="dcterms:W3CDTF">2024-01-31T10:38:11Z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2024-01-31T18:38:10Z</dcterms:created>
  <dcterms:modified xsi:type="dcterms:W3CDTF">2024-01-31T10:38:10Z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88D0EC0-1220-432F-A18D-C34A1105752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18294FF-440C-44F9-99C6-8A42924498D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67255DD-E944-485E-B410-71FDDB2007F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D29917E-83CE-4FA6-BC53-ED49AF6C931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CCAD3B7-61F4-4BC4-BA0F-39CD8917BD4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A33DD46-CE76-4A67-857A-67E7CCA7A4A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B04519F-43DE-4FA7-81E2-A5E66F4DA33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C0CED8E-37F6-48DA-8054-81433AD1CDF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6B952F8-56F7-42F7-AE62-BF3C7C6EDDD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05C813C-D108-4CA6-BF20-B23C8BD304C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E22B310-F902-4CED-A4B6-1152F5253F5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ED9D9EE-D2D0-4EB0-B0D4-773B8F14D8F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350FD6A-9271-4722-9105-F35F5ED6024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02EAA5B-CF47-4840-8D6B-F31C71721FDF}">
  <ds:schemaRefs>
    <ds:schemaRef ds:uri="http://schemas.openxmlformats.org/officeDocument/2006/bibliography"/>
  </ds:schemaRefs>
</ds:datastoreItem>
</file>

<file path=customXml/itemProps3.xml><?xml version="1.0" encoding="utf-8"?>
<ds:datastoreItem xmlns:ds="http://schemas.openxmlformats.org/officeDocument/2006/customXml" ds:itemID="{65590774-5748-4FE8-854B-FB6BC9EE10F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7726C0F-2B8F-4B77-8E6A-74C496A2BDD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4D7C97F-363B-44DC-997E-B200E69D604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925CAD5-948F-4FE6-975F-238861B38D1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E8A7B2C-F3A3-45D5-8C75-34A5627AE73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0B06DC5-89C8-4CB9-8D68-D46B50E4CB7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03FBB5B-2CE1-4C52-BEEF-67ABF875523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张巳龙</cp:lastModifiedBy>
  <cp:revision>2</cp:revision>
  <dcterms:created xsi:type="dcterms:W3CDTF">2024-01-31T18:38:00Z</dcterms:created>
  <dcterms:modified xsi:type="dcterms:W3CDTF">2024-02-01T02:49:00Z</dcterms:modified>
</cp:coreProperties>
</file>