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u w:val="none"/>
        </w:rPr>
      </w:pPr>
    </w:p>
    <w:p>
      <w:pPr>
        <w:spacing w:line="580" w:lineRule="exact"/>
        <w:jc w:val="center"/>
        <w:rPr>
          <w:rFonts w:eastAsia="黑体"/>
          <w:w w:val="95"/>
          <w:sz w:val="44"/>
          <w:szCs w:val="44"/>
          <w:u w:val="none"/>
        </w:rPr>
      </w:pPr>
    </w:p>
    <w:p>
      <w:pPr>
        <w:spacing w:line="580" w:lineRule="exact"/>
        <w:jc w:val="center"/>
        <w:rPr>
          <w:rFonts w:eastAsia="黑体"/>
          <w:w w:val="95"/>
          <w:sz w:val="44"/>
          <w:szCs w:val="44"/>
          <w:u w:val="none"/>
        </w:rPr>
      </w:pPr>
    </w:p>
    <w:p>
      <w:pPr>
        <w:spacing w:line="580" w:lineRule="exact"/>
        <w:jc w:val="center"/>
        <w:rPr>
          <w:rFonts w:eastAsia="黑体"/>
          <w:w w:val="95"/>
          <w:sz w:val="44"/>
          <w:szCs w:val="44"/>
          <w:u w:val="none"/>
        </w:rPr>
      </w:pPr>
    </w:p>
    <w:p>
      <w:pPr>
        <w:spacing w:line="580" w:lineRule="exact"/>
        <w:jc w:val="center"/>
        <w:rPr>
          <w:rFonts w:eastAsia="黑体"/>
          <w:w w:val="95"/>
          <w:sz w:val="44"/>
          <w:szCs w:val="44"/>
          <w:u w:val="none"/>
        </w:rPr>
      </w:pPr>
    </w:p>
    <w:p>
      <w:pPr>
        <w:spacing w:line="580" w:lineRule="exact"/>
        <w:jc w:val="center"/>
        <w:rPr>
          <w:rFonts w:eastAsia="黑体"/>
          <w:w w:val="95"/>
          <w:sz w:val="44"/>
          <w:szCs w:val="44"/>
          <w:u w:val="none"/>
        </w:rPr>
      </w:pPr>
    </w:p>
    <w:p>
      <w:pPr>
        <w:spacing w:line="580" w:lineRule="exact"/>
        <w:jc w:val="center"/>
        <w:rPr>
          <w:rFonts w:eastAsia="黑体"/>
          <w:w w:val="95"/>
          <w:sz w:val="44"/>
          <w:szCs w:val="44"/>
          <w:u w:val="none"/>
        </w:rPr>
      </w:pPr>
    </w:p>
    <w:p>
      <w:pPr>
        <w:spacing w:line="580" w:lineRule="exact"/>
        <w:jc w:val="center"/>
        <w:rPr>
          <w:rFonts w:eastAsia="黑体"/>
          <w:w w:val="95"/>
          <w:sz w:val="44"/>
          <w:szCs w:val="44"/>
          <w:u w:val="none"/>
        </w:rPr>
      </w:pPr>
    </w:p>
    <w:p>
      <w:pPr>
        <w:spacing w:line="240" w:lineRule="auto"/>
        <w:jc w:val="center"/>
        <w:rPr>
          <w:rFonts w:hint="eastAsia" w:ascii="方正小标宋简体" w:hAnsi="方正小标宋简体" w:eastAsia="方正小标宋简体" w:cs="方正小标宋简体"/>
          <w:sz w:val="48"/>
          <w:szCs w:val="48"/>
          <w:u w:val="none"/>
        </w:rPr>
      </w:pPr>
      <w:r>
        <w:rPr>
          <w:rFonts w:hint="eastAsia" w:ascii="方正小标宋简体" w:hAnsi="方正小标宋简体" w:eastAsia="方正小标宋简体" w:cs="方正小标宋简体"/>
          <w:sz w:val="48"/>
          <w:szCs w:val="48"/>
          <w:u w:val="none"/>
        </w:rPr>
        <w:t>天津市人民政府政务服务办公室</w:t>
      </w:r>
    </w:p>
    <w:p>
      <w:pPr>
        <w:spacing w:line="240" w:lineRule="auto"/>
        <w:jc w:val="center"/>
        <w:rPr>
          <w:rFonts w:hint="eastAsia" w:ascii="方正小标宋简体" w:hAnsi="方正小标宋简体" w:eastAsia="方正小标宋简体" w:cs="方正小标宋简体"/>
          <w:sz w:val="48"/>
          <w:szCs w:val="48"/>
          <w:u w:val="none"/>
        </w:rPr>
      </w:pPr>
      <w:r>
        <w:rPr>
          <w:rFonts w:hint="default" w:ascii="Times New Roman" w:hAnsi="Times New Roman" w:eastAsia="方正小标宋简体" w:cs="Times New Roman"/>
          <w:sz w:val="48"/>
          <w:szCs w:val="48"/>
          <w:u w:val="none"/>
        </w:rPr>
        <w:t>2022</w:t>
      </w:r>
      <w:r>
        <w:rPr>
          <w:rFonts w:hint="eastAsia" w:ascii="方正小标宋简体" w:hAnsi="方正小标宋简体" w:eastAsia="方正小标宋简体" w:cs="方正小标宋简体"/>
          <w:sz w:val="48"/>
          <w:szCs w:val="48"/>
          <w:u w:val="none"/>
        </w:rPr>
        <w:t>年部门预算</w:t>
      </w:r>
    </w:p>
    <w:p>
      <w:pPr>
        <w:spacing w:line="240" w:lineRule="auto"/>
        <w:jc w:val="center"/>
        <w:rPr>
          <w:rFonts w:hint="eastAsia" w:ascii="方正小标宋简体" w:hAnsi="方正小标宋简体" w:eastAsia="方正小标宋简体" w:cs="方正小标宋简体"/>
          <w:w w:val="95"/>
          <w:sz w:val="48"/>
          <w:szCs w:val="48"/>
          <w:u w:val="none"/>
        </w:rPr>
      </w:pPr>
    </w:p>
    <w:p>
      <w:pPr>
        <w:spacing w:line="580" w:lineRule="exact"/>
        <w:jc w:val="center"/>
        <w:rPr>
          <w:rFonts w:hint="eastAsia" w:ascii="楷体_GB2312" w:eastAsia="楷体_GB2312"/>
          <w:sz w:val="36"/>
          <w:szCs w:val="36"/>
          <w:u w:val="none"/>
        </w:rPr>
      </w:pPr>
    </w:p>
    <w:p>
      <w:pPr>
        <w:spacing w:line="580" w:lineRule="exact"/>
        <w:jc w:val="center"/>
        <w:rPr>
          <w:rFonts w:hint="eastAsia" w:ascii="黑体" w:eastAsia="黑体"/>
          <w:sz w:val="30"/>
          <w:szCs w:val="30"/>
          <w:u w:val="none"/>
        </w:rPr>
      </w:pPr>
    </w:p>
    <w:p>
      <w:pPr>
        <w:spacing w:line="580" w:lineRule="exact"/>
        <w:jc w:val="center"/>
        <w:rPr>
          <w:rFonts w:hint="eastAsia" w:ascii="黑体" w:eastAsia="黑体"/>
          <w:sz w:val="30"/>
          <w:szCs w:val="30"/>
          <w:u w:val="none"/>
        </w:rPr>
      </w:pPr>
    </w:p>
    <w:p>
      <w:pPr>
        <w:spacing w:line="580" w:lineRule="exact"/>
        <w:jc w:val="center"/>
        <w:rPr>
          <w:rFonts w:hint="eastAsia" w:ascii="黑体" w:eastAsia="黑体"/>
          <w:sz w:val="30"/>
          <w:szCs w:val="30"/>
          <w:u w:val="none"/>
        </w:rPr>
      </w:pPr>
    </w:p>
    <w:p>
      <w:pPr>
        <w:spacing w:line="580" w:lineRule="exact"/>
        <w:jc w:val="center"/>
        <w:rPr>
          <w:rFonts w:hint="eastAsia" w:ascii="黑体" w:eastAsia="黑体"/>
          <w:sz w:val="30"/>
          <w:szCs w:val="30"/>
          <w:u w:val="none"/>
        </w:rPr>
      </w:pPr>
    </w:p>
    <w:p>
      <w:pPr>
        <w:spacing w:line="580" w:lineRule="exact"/>
        <w:jc w:val="center"/>
        <w:rPr>
          <w:rFonts w:hint="eastAsia" w:ascii="黑体" w:eastAsia="黑体"/>
          <w:sz w:val="30"/>
          <w:szCs w:val="30"/>
          <w:u w:val="none"/>
        </w:rPr>
      </w:pPr>
    </w:p>
    <w:p>
      <w:pPr>
        <w:spacing w:line="580" w:lineRule="exact"/>
        <w:jc w:val="center"/>
        <w:rPr>
          <w:rFonts w:hint="eastAsia" w:ascii="黑体" w:eastAsia="黑体"/>
          <w:sz w:val="30"/>
          <w:szCs w:val="30"/>
          <w:u w:val="none"/>
        </w:rPr>
      </w:pPr>
    </w:p>
    <w:p>
      <w:pPr>
        <w:spacing w:line="580" w:lineRule="exact"/>
        <w:jc w:val="center"/>
        <w:rPr>
          <w:rFonts w:hint="eastAsia" w:ascii="黑体" w:eastAsia="黑体"/>
          <w:sz w:val="30"/>
          <w:szCs w:val="30"/>
          <w:u w:val="none"/>
        </w:rPr>
      </w:pPr>
    </w:p>
    <w:p>
      <w:pPr>
        <w:spacing w:line="580" w:lineRule="exact"/>
        <w:jc w:val="center"/>
        <w:rPr>
          <w:rFonts w:hint="eastAsia" w:ascii="黑体" w:eastAsia="黑体"/>
          <w:sz w:val="30"/>
          <w:szCs w:val="30"/>
          <w:u w:val="none"/>
        </w:rPr>
      </w:pPr>
    </w:p>
    <w:p>
      <w:pPr>
        <w:spacing w:line="580" w:lineRule="exact"/>
        <w:jc w:val="center"/>
        <w:rPr>
          <w:rFonts w:hint="eastAsia" w:ascii="黑体" w:eastAsia="黑体"/>
          <w:sz w:val="30"/>
          <w:szCs w:val="30"/>
          <w:u w:val="none"/>
        </w:rPr>
      </w:pPr>
    </w:p>
    <w:p>
      <w:pPr>
        <w:spacing w:line="580" w:lineRule="exact"/>
        <w:jc w:val="center"/>
        <w:rPr>
          <w:rFonts w:hint="eastAsia" w:ascii="黑体" w:eastAsia="黑体"/>
          <w:sz w:val="44"/>
          <w:szCs w:val="44"/>
          <w:u w:val="none"/>
        </w:rPr>
      </w:pPr>
    </w:p>
    <w:p>
      <w:pPr>
        <w:spacing w:line="600" w:lineRule="exact"/>
        <w:jc w:val="center"/>
        <w:rPr>
          <w:rFonts w:hint="eastAsia" w:ascii="黑体" w:eastAsia="黑体"/>
          <w:sz w:val="44"/>
          <w:szCs w:val="44"/>
          <w:u w:val="none"/>
        </w:rPr>
      </w:pPr>
    </w:p>
    <w:p>
      <w:pPr>
        <w:spacing w:line="600" w:lineRule="exact"/>
        <w:jc w:val="center"/>
        <w:rPr>
          <w:rFonts w:hint="eastAsia" w:ascii="黑体" w:eastAsia="黑体"/>
          <w:sz w:val="44"/>
          <w:szCs w:val="44"/>
          <w:u w:val="none"/>
        </w:rPr>
      </w:pPr>
      <w:r>
        <w:rPr>
          <w:rFonts w:hint="eastAsia" w:ascii="黑体" w:eastAsia="黑体"/>
          <w:sz w:val="44"/>
          <w:szCs w:val="44"/>
          <w:u w:val="none"/>
        </w:rPr>
        <w:t>目   录</w:t>
      </w:r>
    </w:p>
    <w:p>
      <w:pPr>
        <w:spacing w:line="600" w:lineRule="exact"/>
        <w:rPr>
          <w:rFonts w:hint="eastAsia" w:ascii="黑体" w:eastAsia="黑体"/>
          <w:sz w:val="30"/>
          <w:szCs w:val="30"/>
          <w:u w:val="none"/>
        </w:rPr>
      </w:pPr>
    </w:p>
    <w:p>
      <w:pPr>
        <w:spacing w:line="600" w:lineRule="exact"/>
        <w:rPr>
          <w:rFonts w:hint="eastAsia" w:ascii="仿宋_GB2312" w:hAnsi="Times New Roman" w:eastAsia="仿宋_GB2312"/>
          <w:b/>
          <w:sz w:val="30"/>
          <w:szCs w:val="30"/>
          <w:u w:val="none"/>
        </w:rPr>
      </w:pPr>
      <w:r>
        <w:rPr>
          <w:rFonts w:hint="eastAsia" w:ascii="仿宋_GB2312" w:hAnsi="Times New Roman" w:eastAsia="仿宋_GB2312"/>
          <w:b/>
          <w:sz w:val="30"/>
          <w:szCs w:val="30"/>
          <w:u w:val="none"/>
        </w:rPr>
        <w:t>第一部分  概 况</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一、主要职责</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二、机构设置情况</w:t>
      </w:r>
    </w:p>
    <w:p>
      <w:pPr>
        <w:spacing w:line="600" w:lineRule="exact"/>
        <w:rPr>
          <w:rFonts w:hint="eastAsia" w:ascii="仿宋_GB2312" w:hAnsi="Times New Roman" w:eastAsia="仿宋_GB2312"/>
          <w:b/>
          <w:sz w:val="30"/>
          <w:szCs w:val="30"/>
          <w:u w:val="none"/>
        </w:rPr>
      </w:pPr>
      <w:r>
        <w:rPr>
          <w:rFonts w:hint="eastAsia" w:ascii="仿宋_GB2312" w:hAnsi="Times New Roman" w:eastAsia="仿宋_GB2312"/>
          <w:b/>
          <w:sz w:val="30"/>
          <w:szCs w:val="30"/>
          <w:u w:val="none"/>
        </w:rPr>
        <w:t>第二部分  2022年部门预算情况说明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一、关于收支总体情况表的说明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二、关于收入总体情况表的说明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三、关于支出总体情况表的说明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四、关于财政拨款收支总体情况表的说明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五、关于一般公共预算支出情况的说明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六、关于一般公共预算基本支出情况表的说明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七、关于一般公共预算“三公”经费支出情况表的说明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八、关于政府性基金预算支出情况表的说明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九、关于国有资本经营预算支出情况表的说明</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十、其他重要事项的情况说明</w:t>
      </w:r>
    </w:p>
    <w:p>
      <w:pPr>
        <w:spacing w:line="600" w:lineRule="exact"/>
        <w:rPr>
          <w:rFonts w:hint="eastAsia" w:ascii="仿宋_GB2312" w:hAnsi="Times New Roman" w:eastAsia="仿宋_GB2312"/>
          <w:b/>
          <w:sz w:val="30"/>
          <w:szCs w:val="30"/>
          <w:u w:val="none"/>
        </w:rPr>
      </w:pPr>
      <w:r>
        <w:rPr>
          <w:rFonts w:hint="eastAsia" w:ascii="仿宋_GB2312" w:hAnsi="Times New Roman" w:eastAsia="仿宋_GB2312"/>
          <w:b/>
          <w:sz w:val="30"/>
          <w:szCs w:val="30"/>
          <w:u w:val="none"/>
        </w:rPr>
        <w:t>第三部分  名词解释</w:t>
      </w:r>
    </w:p>
    <w:p>
      <w:pPr>
        <w:spacing w:line="600" w:lineRule="exact"/>
        <w:rPr>
          <w:rFonts w:hint="eastAsia" w:ascii="仿宋_GB2312" w:hAnsi="Times New Roman" w:eastAsia="仿宋_GB2312"/>
          <w:b/>
          <w:sz w:val="30"/>
          <w:szCs w:val="30"/>
          <w:u w:val="none"/>
        </w:rPr>
      </w:pPr>
      <w:r>
        <w:rPr>
          <w:rFonts w:hint="eastAsia" w:ascii="仿宋_GB2312" w:hAnsi="Times New Roman" w:eastAsia="仿宋_GB2312"/>
          <w:b/>
          <w:sz w:val="30"/>
          <w:szCs w:val="30"/>
          <w:u w:val="none"/>
        </w:rPr>
        <w:t xml:space="preserve">第四部分  </w:t>
      </w:r>
      <w:r>
        <w:rPr>
          <w:rFonts w:hint="default" w:ascii="Times New Roman" w:hAnsi="Times New Roman" w:eastAsia="仿宋_GB2312" w:cs="Times New Roman"/>
          <w:b/>
          <w:sz w:val="30"/>
          <w:szCs w:val="30"/>
          <w:u w:val="none"/>
        </w:rPr>
        <w:t>2022</w:t>
      </w:r>
      <w:r>
        <w:rPr>
          <w:rFonts w:hint="eastAsia" w:ascii="仿宋_GB2312" w:hAnsi="Times New Roman" w:eastAsia="仿宋_GB2312"/>
          <w:b/>
          <w:sz w:val="30"/>
          <w:szCs w:val="30"/>
          <w:u w:val="none"/>
        </w:rPr>
        <w:t>年部门预算表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一、部门收支总体情况表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二、部门收入总体情况表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三、部门支出总体情况表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四、财政拨款收支总体情况表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五、一般公共预算支出情况表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六、一般公共预算基本支出情况表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七、一般公共预算“三公”经费支出情况表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八、政府性基金预算支出情况表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九、国有资本经营预算支出情况表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十、项目支出表</w:t>
      </w:r>
    </w:p>
    <w:p>
      <w:pPr>
        <w:spacing w:line="600" w:lineRule="exact"/>
        <w:rPr>
          <w:rFonts w:hint="eastAsia" w:ascii="仿宋_GB2312" w:hAnsi="Times New Roman" w:eastAsia="仿宋_GB2312"/>
          <w:sz w:val="30"/>
          <w:szCs w:val="30"/>
          <w:u w:val="none"/>
        </w:rPr>
      </w:pPr>
      <w:r>
        <w:rPr>
          <w:rFonts w:hint="eastAsia" w:ascii="仿宋_GB2312" w:hAnsi="Times New Roman" w:eastAsia="仿宋_GB2312"/>
          <w:sz w:val="30"/>
          <w:szCs w:val="30"/>
          <w:u w:val="none"/>
        </w:rPr>
        <w:t>十一、关于空表的说明</w:t>
      </w:r>
      <w:r>
        <w:rPr>
          <w:rFonts w:hint="eastAsia" w:ascii="仿宋_GB2312" w:hAnsi="Times New Roman" w:eastAsia="仿宋_GB2312"/>
          <w:sz w:val="30"/>
          <w:szCs w:val="30"/>
          <w:u w:val="none"/>
        </w:rPr>
        <w:tab/>
      </w:r>
    </w:p>
    <w:p>
      <w:pPr>
        <w:spacing w:line="600" w:lineRule="exact"/>
        <w:rPr>
          <w:rFonts w:ascii="仿宋_GB2312" w:hAnsi="Times New Roman" w:eastAsia="仿宋_GB2312"/>
          <w:b/>
          <w:sz w:val="30"/>
          <w:szCs w:val="30"/>
          <w:u w:val="none"/>
        </w:rPr>
      </w:pPr>
      <w:r>
        <w:rPr>
          <w:rFonts w:ascii="仿宋_GB2312" w:hAnsi="Times New Roman" w:eastAsia="仿宋_GB2312"/>
          <w:b/>
          <w:sz w:val="30"/>
          <w:szCs w:val="30"/>
          <w:u w:val="none"/>
        </w:rPr>
        <w:fldChar w:fldCharType="begin"/>
      </w:r>
      <w:r>
        <w:rPr>
          <w:rFonts w:ascii="仿宋_GB2312" w:hAnsi="Times New Roman" w:eastAsia="仿宋_GB2312"/>
          <w:b/>
          <w:sz w:val="30"/>
          <w:szCs w:val="30"/>
          <w:u w:val="none"/>
        </w:rPr>
        <w:instrText xml:space="preserve"> </w:instrText>
      </w:r>
      <w:r>
        <w:rPr>
          <w:rFonts w:hint="eastAsia" w:ascii="仿宋_GB2312" w:hAnsi="Times New Roman" w:eastAsia="仿宋_GB2312"/>
          <w:b/>
          <w:sz w:val="30"/>
          <w:szCs w:val="30"/>
          <w:u w:val="none"/>
        </w:rPr>
        <w:instrText xml:space="preserve">TOC \o "1-3" \h \z \u</w:instrText>
      </w:r>
      <w:r>
        <w:rPr>
          <w:rFonts w:ascii="仿宋_GB2312" w:hAnsi="Times New Roman" w:eastAsia="仿宋_GB2312"/>
          <w:b/>
          <w:sz w:val="30"/>
          <w:szCs w:val="30"/>
          <w:u w:val="none"/>
        </w:rPr>
        <w:instrText xml:space="preserve"> </w:instrText>
      </w:r>
      <w:r>
        <w:rPr>
          <w:rFonts w:ascii="仿宋_GB2312" w:hAnsi="Times New Roman" w:eastAsia="仿宋_GB2312"/>
          <w:b/>
          <w:sz w:val="30"/>
          <w:szCs w:val="30"/>
          <w:u w:val="none"/>
        </w:rPr>
        <w:fldChar w:fldCharType="separate"/>
      </w:r>
    </w:p>
    <w:p>
      <w:pPr>
        <w:spacing w:line="600" w:lineRule="exact"/>
        <w:jc w:val="both"/>
        <w:rPr>
          <w:rFonts w:hint="eastAsia" w:ascii="仿宋_GB2312" w:hAnsi="Times New Roman" w:eastAsia="仿宋_GB2312"/>
          <w:sz w:val="30"/>
          <w:szCs w:val="30"/>
          <w:u w:val="none"/>
        </w:rPr>
      </w:pPr>
      <w:r>
        <w:rPr>
          <w:rFonts w:ascii="仿宋_GB2312" w:hAnsi="Times New Roman" w:eastAsia="仿宋_GB2312"/>
          <w:sz w:val="30"/>
          <w:szCs w:val="30"/>
          <w:u w:val="none"/>
        </w:rPr>
        <w:fldChar w:fldCharType="end"/>
      </w:r>
    </w:p>
    <w:p>
      <w:pPr>
        <w:spacing w:line="600" w:lineRule="exact"/>
        <w:jc w:val="both"/>
        <w:rPr>
          <w:rFonts w:hint="eastAsia" w:ascii="仿宋_GB2312" w:hAnsi="Times New Roman" w:eastAsia="仿宋_GB2312"/>
          <w:sz w:val="30"/>
          <w:szCs w:val="30"/>
          <w:u w:val="none"/>
        </w:rPr>
      </w:pPr>
    </w:p>
    <w:p>
      <w:pPr>
        <w:spacing w:line="600" w:lineRule="exact"/>
        <w:jc w:val="both"/>
        <w:rPr>
          <w:rFonts w:hint="eastAsia" w:ascii="仿宋_GB2312" w:hAnsi="Times New Roman" w:eastAsia="仿宋_GB2312"/>
          <w:sz w:val="30"/>
          <w:szCs w:val="30"/>
          <w:u w:val="none"/>
        </w:rPr>
      </w:pPr>
    </w:p>
    <w:p>
      <w:pPr>
        <w:spacing w:line="600" w:lineRule="exact"/>
        <w:jc w:val="both"/>
        <w:rPr>
          <w:rFonts w:hint="eastAsia" w:ascii="仿宋_GB2312" w:hAnsi="Times New Roman" w:eastAsia="仿宋_GB2312"/>
          <w:sz w:val="30"/>
          <w:szCs w:val="30"/>
          <w:u w:val="none"/>
        </w:rPr>
      </w:pPr>
    </w:p>
    <w:p>
      <w:pPr>
        <w:spacing w:line="600" w:lineRule="exact"/>
        <w:jc w:val="both"/>
        <w:rPr>
          <w:rFonts w:hint="eastAsia" w:ascii="仿宋_GB2312" w:hAnsi="Times New Roman" w:eastAsia="仿宋_GB2312"/>
          <w:sz w:val="30"/>
          <w:szCs w:val="30"/>
          <w:u w:val="none"/>
        </w:rPr>
      </w:pPr>
    </w:p>
    <w:p>
      <w:pPr>
        <w:spacing w:line="600" w:lineRule="exact"/>
        <w:jc w:val="both"/>
        <w:rPr>
          <w:rFonts w:hint="eastAsia" w:ascii="仿宋_GB2312" w:hAnsi="Times New Roman" w:eastAsia="仿宋_GB2312"/>
          <w:sz w:val="30"/>
          <w:szCs w:val="30"/>
          <w:u w:val="none"/>
        </w:rPr>
      </w:pPr>
    </w:p>
    <w:p>
      <w:pPr>
        <w:spacing w:line="600" w:lineRule="exact"/>
        <w:jc w:val="both"/>
        <w:rPr>
          <w:rFonts w:hint="eastAsia" w:ascii="仿宋_GB2312" w:hAnsi="Times New Roman" w:eastAsia="仿宋_GB2312"/>
          <w:sz w:val="30"/>
          <w:szCs w:val="30"/>
          <w:u w:val="none"/>
        </w:rPr>
      </w:pPr>
    </w:p>
    <w:p>
      <w:pPr>
        <w:spacing w:line="600" w:lineRule="exact"/>
        <w:jc w:val="both"/>
        <w:rPr>
          <w:rFonts w:hint="eastAsia" w:ascii="仿宋_GB2312" w:hAnsi="Times New Roman" w:eastAsia="仿宋_GB2312"/>
          <w:sz w:val="30"/>
          <w:szCs w:val="30"/>
          <w:u w:val="none"/>
        </w:rPr>
      </w:pPr>
    </w:p>
    <w:p>
      <w:pPr>
        <w:spacing w:line="600" w:lineRule="exact"/>
        <w:jc w:val="both"/>
        <w:rPr>
          <w:rFonts w:hint="eastAsia" w:ascii="仿宋_GB2312" w:hAnsi="Times New Roman" w:eastAsia="仿宋_GB2312"/>
          <w:sz w:val="30"/>
          <w:szCs w:val="30"/>
          <w:u w:val="none"/>
        </w:rPr>
      </w:pPr>
    </w:p>
    <w:p>
      <w:pPr>
        <w:spacing w:line="600" w:lineRule="exact"/>
        <w:jc w:val="both"/>
        <w:rPr>
          <w:rFonts w:hint="eastAsia" w:ascii="仿宋_GB2312" w:hAnsi="Times New Roman" w:eastAsia="仿宋_GB2312"/>
          <w:sz w:val="30"/>
          <w:szCs w:val="30"/>
          <w:u w:val="none"/>
        </w:rPr>
      </w:pPr>
    </w:p>
    <w:p>
      <w:pPr>
        <w:spacing w:line="600" w:lineRule="exact"/>
        <w:jc w:val="both"/>
        <w:rPr>
          <w:rFonts w:hint="eastAsia" w:eastAsia="黑体"/>
          <w:w w:val="95"/>
          <w:sz w:val="44"/>
          <w:szCs w:val="44"/>
          <w:u w:val="none"/>
        </w:rPr>
      </w:pPr>
    </w:p>
    <w:p>
      <w:pPr>
        <w:pStyle w:val="6"/>
        <w:tabs>
          <w:tab w:val="right" w:leader="dot" w:pos="8296"/>
        </w:tabs>
        <w:spacing w:line="600" w:lineRule="exact"/>
        <w:ind w:left="0"/>
        <w:rPr>
          <w:rFonts w:ascii="黑体" w:eastAsia="黑体"/>
          <w:sz w:val="30"/>
          <w:szCs w:val="30"/>
          <w:u w:val="none"/>
        </w:rPr>
        <w:sectPr>
          <w:headerReference r:id="rId5" w:type="default"/>
          <w:footerReference r:id="rId6" w:type="default"/>
          <w:footerReference r:id="rId7" w:type="even"/>
          <w:pgSz w:w="11907" w:h="16840"/>
          <w:pgMar w:top="2098" w:right="1474" w:bottom="1304" w:left="1588" w:header="765" w:footer="765" w:gutter="0"/>
          <w:pgNumType w:fmt="decimal" w:start="1"/>
          <w:cols w:space="720" w:num="1"/>
          <w:docGrid w:linePitch="326" w:charSpace="0"/>
        </w:sectPr>
      </w:pPr>
    </w:p>
    <w:p>
      <w:pPr>
        <w:pStyle w:val="2"/>
        <w:keepNext w:val="0"/>
        <w:keepLines w:val="0"/>
        <w:spacing w:before="0" w:after="0" w:line="579" w:lineRule="exact"/>
        <w:jc w:val="center"/>
        <w:rPr>
          <w:rFonts w:ascii="方正小标宋简体" w:hAnsi="方正小标宋简体" w:eastAsia="方正小标宋简体" w:cs="方正小标宋简体"/>
          <w:b w:val="0"/>
          <w:sz w:val="44"/>
          <w:szCs w:val="44"/>
          <w:u w:val="none"/>
        </w:rPr>
      </w:pPr>
      <w:bookmarkStart w:id="0" w:name="_Toc78784554"/>
      <w:r>
        <w:rPr>
          <w:rFonts w:hint="eastAsia" w:ascii="方正小标宋简体" w:hAnsi="方正小标宋简体" w:eastAsia="方正小标宋简体" w:cs="方正小标宋简体"/>
          <w:b w:val="0"/>
          <w:sz w:val="44"/>
          <w:szCs w:val="44"/>
          <w:u w:val="none"/>
        </w:rPr>
        <w:t>第一部分  概 况</w:t>
      </w:r>
      <w:bookmarkEnd w:id="0"/>
    </w:p>
    <w:p>
      <w:pPr>
        <w:spacing w:line="579" w:lineRule="exact"/>
        <w:rPr>
          <w:rFonts w:hint="eastAsia"/>
          <w:u w:val="none"/>
        </w:rPr>
      </w:pPr>
    </w:p>
    <w:p>
      <w:pPr>
        <w:pStyle w:val="3"/>
        <w:keepNext w:val="0"/>
        <w:keepLines w:val="0"/>
        <w:spacing w:before="0" w:after="0" w:line="579" w:lineRule="exact"/>
        <w:ind w:firstLine="640" w:firstLineChars="200"/>
        <w:rPr>
          <w:rFonts w:hint="eastAsia" w:ascii="黑体" w:hAnsi="黑体" w:eastAsia="黑体"/>
          <w:b w:val="0"/>
          <w:bCs w:val="0"/>
          <w:sz w:val="32"/>
          <w:szCs w:val="32"/>
          <w:u w:val="none"/>
        </w:rPr>
      </w:pPr>
      <w:bookmarkStart w:id="1" w:name="_Toc78784555"/>
      <w:r>
        <w:rPr>
          <w:rFonts w:hint="eastAsia" w:ascii="黑体" w:hAnsi="黑体" w:eastAsia="黑体"/>
          <w:b w:val="0"/>
          <w:bCs w:val="0"/>
          <w:sz w:val="32"/>
          <w:szCs w:val="32"/>
          <w:u w:val="none"/>
        </w:rPr>
        <w:t>一、主要职责</w:t>
      </w:r>
      <w:bookmarkEnd w:id="1"/>
    </w:p>
    <w:p>
      <w:pPr>
        <w:spacing w:line="579" w:lineRule="exact"/>
        <w:ind w:firstLine="640" w:firstLineChars="200"/>
        <w:rPr>
          <w:rFonts w:hint="eastAsia" w:ascii="仿宋_GB2312" w:hAnsi="仿宋_GB2312" w:eastAsia="仿宋_GB2312" w:cs="仿宋_GB2312"/>
          <w:sz w:val="32"/>
          <w:szCs w:val="32"/>
          <w:u w:val="none"/>
        </w:rPr>
      </w:pPr>
      <w:bookmarkStart w:id="2" w:name="_Toc78784556"/>
      <w:r>
        <w:rPr>
          <w:rFonts w:hint="default" w:ascii="仿宋_GB2312" w:hAnsi="仿宋_GB2312" w:eastAsia="仿宋_GB2312" w:cs="仿宋_GB2312"/>
          <w:sz w:val="32"/>
          <w:szCs w:val="32"/>
          <w:u w:val="none"/>
        </w:rPr>
        <w:t>（一）</w:t>
      </w:r>
      <w:r>
        <w:rPr>
          <w:rFonts w:hint="eastAsia" w:ascii="仿宋_GB2312" w:hAnsi="仿宋_GB2312" w:eastAsia="仿宋_GB2312" w:cs="仿宋_GB2312"/>
          <w:sz w:val="32"/>
          <w:szCs w:val="32"/>
          <w:u w:val="none"/>
        </w:rPr>
        <w:t>贯彻执行国家有关政务服务、营商环境建设、公共资源交易管理等方面法律、法规、规章和方针、政策，研究起草有关地方性法规、政府规章草案和政策文件等，拟订相关地方性规范、标准并组织实施。</w:t>
      </w:r>
    </w:p>
    <w:p>
      <w:pPr>
        <w:spacing w:line="579" w:lineRule="exact"/>
        <w:ind w:firstLine="640" w:firstLineChars="200"/>
        <w:rPr>
          <w:rFonts w:hint="eastAsia" w:ascii="仿宋_GB2312" w:hAnsi="仿宋_GB2312" w:eastAsia="仿宋_GB2312" w:cs="仿宋_GB2312"/>
          <w:sz w:val="32"/>
          <w:szCs w:val="32"/>
          <w:u w:val="none"/>
        </w:rPr>
      </w:pPr>
      <w:r>
        <w:rPr>
          <w:rFonts w:hint="default" w:ascii="Times New Roman" w:hAnsi="Times New Roman" w:eastAsia="仿宋_GB2312" w:cs="Times New Roman"/>
          <w:sz w:val="32"/>
          <w:szCs w:val="32"/>
          <w:u w:val="none"/>
        </w:rPr>
        <w:t>（二）</w:t>
      </w:r>
      <w:r>
        <w:rPr>
          <w:rFonts w:hint="eastAsia" w:ascii="仿宋_GB2312" w:hAnsi="仿宋_GB2312" w:eastAsia="仿宋_GB2312" w:cs="仿宋_GB2312"/>
          <w:sz w:val="32"/>
          <w:szCs w:val="32"/>
          <w:u w:val="none"/>
        </w:rPr>
        <w:t>协调推动政务服务事项（含有关权责清单事项和公共服务事项）的具体实施，组织推动有关部门提供优质、规范、高效的政务服务。负责行政审批制度改革工作，推动审批和监管联动，提高政务服务效能。</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（三）</w:t>
      </w:r>
      <w:r>
        <w:rPr>
          <w:rFonts w:hint="eastAsia" w:ascii="仿宋_GB2312" w:hAnsi="仿宋_GB2312" w:eastAsia="仿宋_GB2312" w:cs="仿宋_GB2312"/>
          <w:sz w:val="32"/>
          <w:szCs w:val="32"/>
          <w:u w:val="none"/>
        </w:rPr>
        <w:t>牵头推进政务服务标准化。</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（四）</w:t>
      </w:r>
      <w:r>
        <w:rPr>
          <w:rFonts w:hint="eastAsia" w:ascii="仿宋_GB2312" w:hAnsi="仿宋_GB2312" w:eastAsia="仿宋_GB2312" w:cs="仿宋_GB2312"/>
          <w:sz w:val="32"/>
          <w:szCs w:val="32"/>
          <w:u w:val="none"/>
        </w:rPr>
        <w:t>牵头组织推动减证便民行动。</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（五）</w:t>
      </w:r>
      <w:r>
        <w:rPr>
          <w:rFonts w:hint="eastAsia" w:ascii="仿宋_GB2312" w:hAnsi="仿宋_GB2312" w:eastAsia="仿宋_GB2312" w:cs="仿宋_GB2312"/>
          <w:sz w:val="32"/>
          <w:szCs w:val="32"/>
          <w:u w:val="none"/>
        </w:rPr>
        <w:t>组织推行政务服务事项集中办理。推动政务服务“一门一网一次”一站式办理，建立健全部门联办机制。探索推行政务服务全程代办帮办服务机制，全面推行政务服务过程和结果公开公示，开展政务服务效能监督。</w:t>
      </w:r>
    </w:p>
    <w:p>
      <w:pPr>
        <w:spacing w:line="579" w:lineRule="exact"/>
        <w:ind w:firstLine="640" w:firstLineChars="200"/>
        <w:rPr>
          <w:rFonts w:hint="default" w:ascii="Times New Roman" w:hAnsi="Times New Roman" w:eastAsia="仿宋_GB2312" w:cs="Times New Roman"/>
          <w:sz w:val="32"/>
          <w:szCs w:val="32"/>
          <w:u w:val="none"/>
        </w:rPr>
      </w:pPr>
      <w:r>
        <w:rPr>
          <w:rFonts w:hint="default" w:ascii="仿宋_GB2312" w:hAnsi="仿宋_GB2312" w:eastAsia="仿宋_GB2312" w:cs="仿宋_GB2312"/>
          <w:sz w:val="32"/>
          <w:szCs w:val="32"/>
          <w:u w:val="none"/>
        </w:rPr>
        <w:t>（六）</w:t>
      </w:r>
      <w:r>
        <w:rPr>
          <w:rFonts w:hint="eastAsia" w:ascii="仿宋_GB2312" w:hAnsi="仿宋_GB2312" w:eastAsia="仿宋_GB2312" w:cs="仿宋_GB2312"/>
          <w:sz w:val="32"/>
          <w:szCs w:val="32"/>
          <w:u w:val="none"/>
        </w:rPr>
        <w:t>牵头组织实施“互联网+政务服务”。</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（七）</w:t>
      </w:r>
      <w:r>
        <w:rPr>
          <w:rFonts w:hint="eastAsia" w:ascii="仿宋_GB2312" w:hAnsi="仿宋_GB2312" w:eastAsia="仿宋_GB2312" w:cs="仿宋_GB2312"/>
          <w:sz w:val="32"/>
          <w:szCs w:val="32"/>
          <w:u w:val="none"/>
        </w:rPr>
        <w:t>牵头推动深化行政审批中介服务改革。</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（八）</w:t>
      </w:r>
      <w:r>
        <w:rPr>
          <w:rFonts w:hint="eastAsia" w:ascii="仿宋_GB2312" w:hAnsi="仿宋_GB2312" w:eastAsia="仿宋_GB2312" w:cs="仿宋_GB2312"/>
          <w:sz w:val="32"/>
          <w:szCs w:val="32"/>
          <w:u w:val="none"/>
        </w:rPr>
        <w:t>组织推动建设市场化、法治化、国际化、便利化的营商环境，督促推动各部门落实改善营商环境政策措施，统筹协调和监督指导各部门营商环境建设工作。</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（九）</w:t>
      </w:r>
      <w:r>
        <w:rPr>
          <w:rFonts w:hint="eastAsia" w:ascii="仿宋_GB2312" w:hAnsi="仿宋_GB2312" w:eastAsia="仿宋_GB2312" w:cs="仿宋_GB2312"/>
          <w:sz w:val="32"/>
          <w:szCs w:val="32"/>
          <w:u w:val="none"/>
        </w:rPr>
        <w:t>负责公共资源交易服务管理。</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（十）</w:t>
      </w:r>
      <w:r>
        <w:rPr>
          <w:rFonts w:hint="eastAsia" w:ascii="仿宋_GB2312" w:hAnsi="仿宋_GB2312" w:eastAsia="仿宋_GB2312" w:cs="仿宋_GB2312"/>
          <w:sz w:val="32"/>
          <w:szCs w:val="32"/>
          <w:u w:val="none"/>
        </w:rPr>
        <w:t>负责对各区优化政务服务、开展行政审批、推动审批和监管联动、加强营商环境建设进行指导督促。会同有关部门对进驻市级政务服务平台的部门工作人员进行教育管理和日常考核。</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（十一）</w:t>
      </w:r>
      <w:r>
        <w:rPr>
          <w:rFonts w:hint="eastAsia" w:ascii="仿宋_GB2312" w:hAnsi="仿宋_GB2312" w:eastAsia="仿宋_GB2312" w:cs="仿宋_GB2312"/>
          <w:sz w:val="32"/>
          <w:szCs w:val="32"/>
          <w:u w:val="none"/>
        </w:rPr>
        <w:t>负责在职责范围内为安全生产工作提供支持保障，推进安全生产发展。</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（十二）</w:t>
      </w:r>
      <w:r>
        <w:rPr>
          <w:rFonts w:hint="eastAsia" w:ascii="仿宋_GB2312" w:hAnsi="仿宋_GB2312" w:eastAsia="仿宋_GB2312" w:cs="仿宋_GB2312"/>
          <w:sz w:val="32"/>
          <w:szCs w:val="32"/>
          <w:u w:val="none"/>
        </w:rPr>
        <w:t>组织推动本领域招商引资工作。</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（十三）</w:t>
      </w:r>
      <w:r>
        <w:rPr>
          <w:rFonts w:hint="eastAsia" w:ascii="仿宋_GB2312" w:hAnsi="仿宋_GB2312" w:eastAsia="仿宋_GB2312" w:cs="仿宋_GB2312"/>
          <w:sz w:val="32"/>
          <w:szCs w:val="32"/>
          <w:u w:val="none"/>
        </w:rPr>
        <w:t>负责本系统人才队伍建设。</w:t>
      </w:r>
    </w:p>
    <w:p>
      <w:pPr>
        <w:spacing w:line="579" w:lineRule="exact"/>
        <w:ind w:firstLine="640" w:firstLineChars="200"/>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（十四）</w:t>
      </w:r>
      <w:r>
        <w:rPr>
          <w:rFonts w:hint="eastAsia" w:ascii="仿宋_GB2312" w:hAnsi="仿宋_GB2312" w:eastAsia="仿宋_GB2312" w:cs="仿宋_GB2312"/>
          <w:sz w:val="32"/>
          <w:szCs w:val="32"/>
          <w:u w:val="none"/>
        </w:rPr>
        <w:t>承办市委、市政府交办的其他事项。</w:t>
      </w:r>
    </w:p>
    <w:p>
      <w:pPr>
        <w:pStyle w:val="3"/>
        <w:keepNext w:val="0"/>
        <w:keepLines w:val="0"/>
        <w:spacing w:before="0" w:after="0" w:line="579" w:lineRule="exact"/>
        <w:ind w:firstLine="640" w:firstLineChars="200"/>
        <w:rPr>
          <w:rFonts w:hint="eastAsia" w:ascii="黑体" w:hAnsi="黑体" w:eastAsia="黑体"/>
          <w:b w:val="0"/>
          <w:bCs w:val="0"/>
          <w:sz w:val="32"/>
          <w:szCs w:val="32"/>
          <w:u w:val="none"/>
        </w:rPr>
      </w:pPr>
      <w:r>
        <w:rPr>
          <w:rFonts w:hint="eastAsia" w:ascii="黑体" w:hAnsi="黑体" w:eastAsia="黑体"/>
          <w:b w:val="0"/>
          <w:bCs w:val="0"/>
          <w:sz w:val="32"/>
          <w:szCs w:val="32"/>
          <w:u w:val="none"/>
        </w:rPr>
        <w:t>二、机构设置</w:t>
      </w:r>
      <w:bookmarkEnd w:id="2"/>
      <w:r>
        <w:rPr>
          <w:rFonts w:hint="eastAsia" w:ascii="黑体" w:hAnsi="黑体" w:eastAsia="黑体"/>
          <w:b w:val="0"/>
          <w:bCs w:val="0"/>
          <w:sz w:val="32"/>
          <w:szCs w:val="32"/>
          <w:u w:val="none"/>
        </w:rPr>
        <w:t>情况</w:t>
      </w:r>
    </w:p>
    <w:p>
      <w:pPr>
        <w:spacing w:line="579"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天津市人民政府政务服务办公室内设</w:t>
      </w:r>
      <w:r>
        <w:rPr>
          <w:rFonts w:hint="default" w:ascii="Times New Roman" w:hAnsi="Times New Roman" w:eastAsia="仿宋_GB2312" w:cs="Times New Roman"/>
          <w:sz w:val="32"/>
          <w:szCs w:val="32"/>
          <w:u w:val="none"/>
        </w:rPr>
        <w:t>8</w:t>
      </w:r>
      <w:r>
        <w:rPr>
          <w:rFonts w:hint="eastAsia" w:ascii="仿宋_GB2312" w:hAnsi="仿宋_GB2312" w:eastAsia="仿宋_GB2312" w:cs="仿宋_GB2312"/>
          <w:sz w:val="32"/>
          <w:szCs w:val="32"/>
          <w:u w:val="none"/>
        </w:rPr>
        <w:t>个职能处室；下辖天津市人民政府政务服务办公室综合服务中心、天津市便民专线服务中心、天津市公共资源交易中心</w:t>
      </w:r>
      <w:r>
        <w:rPr>
          <w:rFonts w:hint="default" w:ascii="Times New Roman" w:hAnsi="Times New Roman" w:eastAsia="仿宋_GB2312" w:cs="Times New Roman"/>
          <w:sz w:val="32"/>
          <w:szCs w:val="32"/>
          <w:u w:val="none"/>
        </w:rPr>
        <w:t>3</w:t>
      </w:r>
      <w:r>
        <w:rPr>
          <w:rFonts w:hint="eastAsia" w:ascii="仿宋_GB2312" w:hAnsi="仿宋_GB2312" w:eastAsia="仿宋_GB2312" w:cs="仿宋_GB2312"/>
          <w:sz w:val="32"/>
          <w:szCs w:val="32"/>
          <w:u w:val="none"/>
        </w:rPr>
        <w:t>个预算单位。</w:t>
      </w:r>
    </w:p>
    <w:p>
      <w:pPr>
        <w:spacing w:line="579" w:lineRule="exact"/>
        <w:ind w:firstLine="6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纳入天津市人民政府政务服务办公室</w:t>
      </w:r>
      <w:r>
        <w:rPr>
          <w:rFonts w:hint="default" w:ascii="Times New Roman" w:hAnsi="Times New Roman" w:eastAsia="仿宋_GB2312" w:cs="Times New Roman"/>
          <w:sz w:val="32"/>
          <w:szCs w:val="32"/>
          <w:u w:val="none"/>
        </w:rPr>
        <w:t>2022</w:t>
      </w:r>
      <w:r>
        <w:rPr>
          <w:rFonts w:hint="eastAsia" w:ascii="仿宋_GB2312" w:hAnsi="仿宋_GB2312" w:eastAsia="仿宋_GB2312" w:cs="仿宋_GB2312"/>
          <w:sz w:val="32"/>
          <w:szCs w:val="32"/>
          <w:u w:val="none"/>
        </w:rPr>
        <w:t>年部门预算编制范围的预算单位包括：</w:t>
      </w:r>
    </w:p>
    <w:p>
      <w:pPr>
        <w:spacing w:line="579" w:lineRule="exact"/>
        <w:ind w:firstLine="600"/>
        <w:jc w:val="both"/>
        <w:rPr>
          <w:rFonts w:hint="eastAsia" w:ascii="仿宋_GB2312" w:hAnsi="仿宋_GB2312" w:eastAsia="仿宋_GB2312" w:cs="仿宋_GB2312"/>
          <w:sz w:val="32"/>
          <w:szCs w:val="32"/>
          <w:u w:val="none"/>
        </w:rPr>
      </w:pPr>
      <w:r>
        <w:rPr>
          <w:rFonts w:hint="default" w:ascii="Times New Roman" w:hAnsi="Times New Roman" w:eastAsia="仿宋_GB2312" w:cs="Times New Roman"/>
          <w:sz w:val="32"/>
          <w:szCs w:val="32"/>
          <w:u w:val="none"/>
        </w:rPr>
        <w:t>（一）</w:t>
      </w:r>
      <w:r>
        <w:rPr>
          <w:rFonts w:hint="eastAsia" w:ascii="仿宋_GB2312" w:hAnsi="仿宋_GB2312" w:eastAsia="仿宋_GB2312" w:cs="仿宋_GB2312"/>
          <w:sz w:val="32"/>
          <w:szCs w:val="32"/>
          <w:u w:val="none"/>
        </w:rPr>
        <w:t>天津市人民政府政务服务办公室本级</w:t>
      </w:r>
    </w:p>
    <w:p>
      <w:pPr>
        <w:spacing w:line="579" w:lineRule="exact"/>
        <w:ind w:firstLine="600"/>
        <w:jc w:val="both"/>
        <w:rPr>
          <w:rFonts w:hint="eastAsia" w:ascii="仿宋_GB2312" w:hAnsi="仿宋_GB2312" w:eastAsia="仿宋_GB2312" w:cs="仿宋_GB2312"/>
          <w:sz w:val="32"/>
          <w:szCs w:val="32"/>
          <w:u w:val="none"/>
        </w:rPr>
      </w:pPr>
      <w:r>
        <w:rPr>
          <w:rFonts w:hint="default" w:ascii="Times New Roman" w:hAnsi="Times New Roman" w:eastAsia="仿宋_GB2312" w:cs="Times New Roman"/>
          <w:sz w:val="32"/>
          <w:szCs w:val="32"/>
          <w:u w:val="none"/>
        </w:rPr>
        <w:t>（二）</w:t>
      </w:r>
      <w:r>
        <w:rPr>
          <w:rFonts w:hint="eastAsia" w:ascii="仿宋_GB2312" w:hAnsi="仿宋_GB2312" w:eastAsia="仿宋_GB2312" w:cs="仿宋_GB2312"/>
          <w:sz w:val="32"/>
          <w:szCs w:val="32"/>
          <w:u w:val="none"/>
        </w:rPr>
        <w:t>天津市人民政府政务服务办公室综合服务中心</w:t>
      </w:r>
    </w:p>
    <w:p>
      <w:pPr>
        <w:spacing w:line="579" w:lineRule="exact"/>
        <w:ind w:firstLine="600"/>
        <w:jc w:val="both"/>
        <w:rPr>
          <w:rFonts w:hint="eastAsia" w:ascii="仿宋_GB2312" w:hAnsi="仿宋_GB2312" w:eastAsia="仿宋_GB2312" w:cs="仿宋_GB2312"/>
          <w:sz w:val="32"/>
          <w:szCs w:val="32"/>
          <w:u w:val="none"/>
        </w:rPr>
      </w:pPr>
      <w:r>
        <w:rPr>
          <w:rFonts w:hint="default" w:ascii="Times New Roman" w:hAnsi="Times New Roman" w:eastAsia="仿宋_GB2312" w:cs="Times New Roman"/>
          <w:sz w:val="32"/>
          <w:szCs w:val="32"/>
          <w:u w:val="none"/>
        </w:rPr>
        <w:t>（三）</w:t>
      </w:r>
      <w:r>
        <w:rPr>
          <w:rFonts w:hint="eastAsia" w:ascii="仿宋_GB2312" w:hAnsi="仿宋_GB2312" w:eastAsia="仿宋_GB2312" w:cs="仿宋_GB2312"/>
          <w:sz w:val="32"/>
          <w:szCs w:val="32"/>
          <w:u w:val="none"/>
        </w:rPr>
        <w:t>天津市便民专线服务中心</w:t>
      </w:r>
    </w:p>
    <w:p>
      <w:pPr>
        <w:spacing w:line="579" w:lineRule="exact"/>
        <w:ind w:firstLine="600"/>
        <w:jc w:val="both"/>
        <w:rPr>
          <w:rFonts w:hint="eastAsia" w:ascii="仿宋_GB2312" w:hAnsi="仿宋_GB2312" w:eastAsia="仿宋_GB2312" w:cs="仿宋_GB2312"/>
          <w:sz w:val="32"/>
          <w:szCs w:val="32"/>
          <w:u w:val="none"/>
        </w:rPr>
      </w:pPr>
      <w:r>
        <w:rPr>
          <w:rFonts w:hint="default" w:ascii="Times New Roman" w:hAnsi="Times New Roman" w:eastAsia="仿宋_GB2312" w:cs="Times New Roman"/>
          <w:sz w:val="32"/>
          <w:szCs w:val="32"/>
          <w:u w:val="none"/>
        </w:rPr>
        <w:t>（四）</w:t>
      </w:r>
      <w:r>
        <w:rPr>
          <w:rFonts w:hint="eastAsia" w:ascii="仿宋_GB2312" w:hAnsi="仿宋_GB2312" w:eastAsia="仿宋_GB2312" w:cs="仿宋_GB2312"/>
          <w:sz w:val="32"/>
          <w:szCs w:val="32"/>
          <w:u w:val="none"/>
        </w:rPr>
        <w:t>天津市公共资源交易中心</w:t>
      </w:r>
    </w:p>
    <w:p>
      <w:pPr>
        <w:spacing w:line="579" w:lineRule="exact"/>
        <w:ind w:firstLine="600"/>
        <w:jc w:val="both"/>
        <w:rPr>
          <w:rFonts w:hint="eastAsia" w:eastAsia="黑体"/>
          <w:w w:val="95"/>
          <w:sz w:val="44"/>
          <w:szCs w:val="44"/>
          <w:u w:val="none"/>
        </w:rPr>
      </w:pPr>
    </w:p>
    <w:p>
      <w:pPr>
        <w:spacing w:line="579" w:lineRule="exact"/>
        <w:jc w:val="both"/>
        <w:rPr>
          <w:rFonts w:hint="eastAsia" w:eastAsia="黑体"/>
          <w:w w:val="95"/>
          <w:sz w:val="44"/>
          <w:szCs w:val="44"/>
          <w:u w:val="none"/>
        </w:rPr>
      </w:pPr>
      <w:bookmarkStart w:id="14" w:name="_GoBack"/>
      <w:bookmarkEnd w:id="14"/>
    </w:p>
    <w:p>
      <w:pPr>
        <w:pStyle w:val="2"/>
        <w:keepNext w:val="0"/>
        <w:keepLines w:val="0"/>
        <w:spacing w:before="0" w:after="0" w:line="579" w:lineRule="exact"/>
        <w:jc w:val="center"/>
        <w:rPr>
          <w:rFonts w:ascii="方正小标宋简体" w:hAnsi="方正小标宋简体" w:eastAsia="方正小标宋简体" w:cs="方正小标宋简体"/>
          <w:b w:val="0"/>
          <w:sz w:val="44"/>
          <w:szCs w:val="44"/>
          <w:u w:val="none"/>
        </w:rPr>
      </w:pPr>
      <w:bookmarkStart w:id="3" w:name="_Toc78784570"/>
    </w:p>
    <w:p>
      <w:pPr>
        <w:pStyle w:val="2"/>
        <w:keepNext w:val="0"/>
        <w:keepLines w:val="0"/>
        <w:spacing w:before="0" w:after="0" w:line="579" w:lineRule="exact"/>
        <w:jc w:val="center"/>
        <w:rPr>
          <w:rFonts w:ascii="方正小标宋简体" w:hAnsi="方正小标宋简体" w:eastAsia="方正小标宋简体" w:cs="方正小标宋简体"/>
          <w:b w:val="0"/>
          <w:sz w:val="44"/>
          <w:szCs w:val="44"/>
          <w:u w:val="none"/>
        </w:rPr>
      </w:pPr>
    </w:p>
    <w:p>
      <w:pPr>
        <w:pStyle w:val="2"/>
        <w:keepNext w:val="0"/>
        <w:keepLines w:val="0"/>
        <w:spacing w:before="0" w:after="0" w:line="579" w:lineRule="exact"/>
        <w:jc w:val="center"/>
        <w:rPr>
          <w:rFonts w:ascii="方正小标宋简体" w:hAnsi="方正小标宋简体" w:eastAsia="方正小标宋简体" w:cs="方正小标宋简体"/>
          <w:b w:val="0"/>
          <w:sz w:val="44"/>
          <w:szCs w:val="44"/>
          <w:u w:val="none"/>
        </w:rPr>
      </w:pPr>
      <w:r>
        <w:rPr>
          <w:rFonts w:ascii="方正小标宋简体" w:hAnsi="方正小标宋简体" w:eastAsia="方正小标宋简体" w:cs="方正小标宋简体"/>
          <w:b w:val="0"/>
          <w:sz w:val="44"/>
          <w:szCs w:val="44"/>
          <w:u w:val="none"/>
        </w:rPr>
        <w:t>第</w:t>
      </w:r>
      <w:r>
        <w:rPr>
          <w:rFonts w:hint="eastAsia" w:ascii="方正小标宋简体" w:hAnsi="方正小标宋简体" w:eastAsia="方正小标宋简体" w:cs="方正小标宋简体"/>
          <w:b w:val="0"/>
          <w:sz w:val="44"/>
          <w:szCs w:val="44"/>
          <w:u w:val="none"/>
        </w:rPr>
        <w:t>二</w:t>
      </w:r>
      <w:r>
        <w:rPr>
          <w:rFonts w:ascii="方正小标宋简体" w:hAnsi="方正小标宋简体" w:eastAsia="方正小标宋简体" w:cs="方正小标宋简体"/>
          <w:b w:val="0"/>
          <w:sz w:val="44"/>
          <w:szCs w:val="44"/>
          <w:u w:val="none"/>
        </w:rPr>
        <w:t xml:space="preserve">部分  </w:t>
      </w:r>
      <w:r>
        <w:rPr>
          <w:rFonts w:hint="default" w:ascii="Times New Roman" w:hAnsi="Times New Roman" w:eastAsia="方正小标宋简体" w:cs="Times New Roman"/>
          <w:b w:val="0"/>
          <w:spacing w:val="-20"/>
          <w:sz w:val="44"/>
          <w:szCs w:val="44"/>
          <w:u w:val="none"/>
        </w:rPr>
        <w:t>2022</w:t>
      </w:r>
      <w:r>
        <w:rPr>
          <w:rFonts w:ascii="方正小标宋简体" w:hAnsi="方正小标宋简体" w:eastAsia="方正小标宋简体" w:cs="方正小标宋简体"/>
          <w:b w:val="0"/>
          <w:spacing w:val="-20"/>
          <w:sz w:val="44"/>
          <w:szCs w:val="44"/>
          <w:u w:val="none"/>
        </w:rPr>
        <w:t>年部门</w:t>
      </w:r>
      <w:r>
        <w:rPr>
          <w:rFonts w:hint="eastAsia" w:ascii="方正小标宋简体" w:hAnsi="方正小标宋简体" w:eastAsia="方正小标宋简体" w:cs="方正小标宋简体"/>
          <w:b w:val="0"/>
          <w:spacing w:val="-20"/>
          <w:sz w:val="44"/>
          <w:szCs w:val="44"/>
          <w:u w:val="none"/>
        </w:rPr>
        <w:t>预算情况</w:t>
      </w:r>
      <w:r>
        <w:rPr>
          <w:rFonts w:ascii="方正小标宋简体" w:hAnsi="方正小标宋简体" w:eastAsia="方正小标宋简体" w:cs="方正小标宋简体"/>
          <w:b w:val="0"/>
          <w:spacing w:val="-20"/>
          <w:sz w:val="44"/>
          <w:szCs w:val="44"/>
          <w:u w:val="none"/>
        </w:rPr>
        <w:t>说明</w:t>
      </w:r>
      <w:bookmarkEnd w:id="3"/>
    </w:p>
    <w:p>
      <w:pPr>
        <w:spacing w:line="579" w:lineRule="exact"/>
        <w:ind w:firstLine="600" w:firstLineChars="200"/>
        <w:rPr>
          <w:rFonts w:hint="eastAsia" w:ascii="黑体" w:eastAsia="黑体"/>
          <w:sz w:val="30"/>
          <w:szCs w:val="30"/>
          <w:u w:val="none"/>
        </w:rPr>
      </w:pPr>
    </w:p>
    <w:p>
      <w:pPr>
        <w:pStyle w:val="3"/>
        <w:keepNext w:val="0"/>
        <w:keepLines w:val="0"/>
        <w:spacing w:before="0" w:after="0" w:line="579" w:lineRule="exact"/>
        <w:ind w:firstLine="640" w:firstLineChars="200"/>
        <w:rPr>
          <w:rFonts w:hint="eastAsia" w:ascii="黑体" w:hAnsi="黑体" w:eastAsia="黑体"/>
          <w:b w:val="0"/>
          <w:sz w:val="32"/>
          <w:szCs w:val="32"/>
          <w:u w:val="none"/>
        </w:rPr>
      </w:pPr>
      <w:bookmarkStart w:id="4" w:name="_Toc78784571"/>
      <w:r>
        <w:rPr>
          <w:rFonts w:hint="eastAsia" w:ascii="黑体" w:hAnsi="黑体" w:eastAsia="黑体"/>
          <w:b w:val="0"/>
          <w:sz w:val="32"/>
          <w:szCs w:val="32"/>
          <w:u w:val="none"/>
        </w:rPr>
        <w:t>一、关于收支总体情况</w:t>
      </w:r>
      <w:bookmarkEnd w:id="4"/>
      <w:r>
        <w:rPr>
          <w:rFonts w:hint="eastAsia" w:ascii="黑体" w:hAnsi="黑体" w:eastAsia="黑体"/>
          <w:b w:val="0"/>
          <w:sz w:val="32"/>
          <w:szCs w:val="32"/>
          <w:u w:val="none"/>
        </w:rPr>
        <w:t>表的说明</w:t>
      </w:r>
    </w:p>
    <w:p>
      <w:pPr>
        <w:spacing w:line="579" w:lineRule="exact"/>
        <w:ind w:firstLine="640" w:firstLineChars="200"/>
        <w:jc w:val="both"/>
        <w:rPr>
          <w:rFonts w:eastAsia="仿宋_GB2312"/>
          <w:sz w:val="32"/>
          <w:szCs w:val="32"/>
          <w:u w:val="none"/>
        </w:rPr>
      </w:pPr>
      <w:r>
        <w:rPr>
          <w:rFonts w:hint="eastAsia" w:ascii="仿宋_GB2312" w:hAnsi="仿宋_GB2312" w:eastAsia="仿宋_GB2312" w:cs="仿宋_GB2312"/>
          <w:sz w:val="32"/>
          <w:szCs w:val="32"/>
          <w:u w:val="none"/>
        </w:rPr>
        <w:t>按照综合预算的原则，天津市人民政府政务服务办公室所有收入和支出均纳入部门预算管理。收入包括：一般公共预算拨款收入</w:t>
      </w:r>
      <w:r>
        <w:rPr>
          <w:rFonts w:hint="default" w:ascii="Times New Roman" w:hAnsi="Times New Roman" w:eastAsia="仿宋_GB2312" w:cs="Times New Roman"/>
          <w:sz w:val="32"/>
          <w:szCs w:val="32"/>
          <w:u w:val="none"/>
        </w:rPr>
        <w:t>17</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254.9</w:t>
      </w:r>
      <w:r>
        <w:rPr>
          <w:rFonts w:hint="eastAsia" w:ascii="仿宋_GB2312" w:hAnsi="仿宋_GB2312" w:eastAsia="仿宋_GB2312" w:cs="仿宋_GB2312"/>
          <w:sz w:val="32"/>
          <w:szCs w:val="32"/>
          <w:u w:val="none"/>
        </w:rPr>
        <w:t>万元、</w:t>
      </w:r>
      <w:r>
        <w:rPr>
          <w:rFonts w:hint="eastAsia" w:eastAsia="仿宋_GB2312"/>
          <w:sz w:val="32"/>
          <w:szCs w:val="32"/>
          <w:u w:val="none"/>
        </w:rPr>
        <w:t>政府性基金预算拨款收入</w:t>
      </w:r>
      <w:r>
        <w:rPr>
          <w:rFonts w:hint="default" w:ascii="Times New Roman" w:hAnsi="Times New Roman" w:eastAsia="仿宋_GB2312" w:cs="Times New Roman"/>
          <w:sz w:val="32"/>
          <w:szCs w:val="32"/>
          <w:u w:val="none"/>
          <w:lang w:val="en-US" w:eastAsia="zh-CN"/>
        </w:rPr>
        <w:t>0</w:t>
      </w:r>
      <w:r>
        <w:rPr>
          <w:rFonts w:eastAsia="仿宋_GB2312"/>
          <w:sz w:val="32"/>
          <w:szCs w:val="32"/>
          <w:u w:val="none"/>
        </w:rPr>
        <w:t>万元、</w:t>
      </w:r>
      <w:r>
        <w:rPr>
          <w:rFonts w:hint="eastAsia" w:eastAsia="仿宋_GB2312"/>
          <w:sz w:val="32"/>
          <w:szCs w:val="32"/>
          <w:u w:val="none"/>
        </w:rPr>
        <w:t>国有资本经营预算拨款收入</w:t>
      </w:r>
      <w:r>
        <w:rPr>
          <w:rFonts w:hint="default" w:ascii="Times New Roman" w:hAnsi="Times New Roman" w:eastAsia="仿宋_GB2312" w:cs="Times New Roman"/>
          <w:sz w:val="32"/>
          <w:szCs w:val="32"/>
          <w:u w:val="none"/>
          <w:lang w:val="en-US" w:eastAsia="zh-CN"/>
        </w:rPr>
        <w:t>0</w:t>
      </w:r>
      <w:r>
        <w:rPr>
          <w:rFonts w:eastAsia="仿宋_GB2312"/>
          <w:sz w:val="32"/>
          <w:szCs w:val="32"/>
          <w:u w:val="none"/>
        </w:rPr>
        <w:t>万元</w:t>
      </w:r>
      <w:r>
        <w:rPr>
          <w:rFonts w:hint="eastAsia" w:eastAsia="仿宋_GB2312"/>
          <w:sz w:val="32"/>
          <w:szCs w:val="32"/>
          <w:u w:val="none"/>
        </w:rPr>
        <w:t>、财政专户管理资金收入</w:t>
      </w:r>
      <w:r>
        <w:rPr>
          <w:rFonts w:hint="default" w:ascii="Times New Roman" w:hAnsi="Times New Roman" w:eastAsia="仿宋_GB2312" w:cs="Times New Roman"/>
          <w:sz w:val="32"/>
          <w:szCs w:val="32"/>
          <w:u w:val="none"/>
          <w:lang w:val="en-US" w:eastAsia="zh-CN"/>
        </w:rPr>
        <w:t>0</w:t>
      </w:r>
      <w:r>
        <w:rPr>
          <w:rFonts w:eastAsia="仿宋_GB2312"/>
          <w:sz w:val="32"/>
          <w:szCs w:val="32"/>
          <w:u w:val="none"/>
        </w:rPr>
        <w:t>万元</w:t>
      </w:r>
      <w:r>
        <w:rPr>
          <w:rFonts w:hint="eastAsia" w:eastAsia="仿宋_GB2312"/>
          <w:sz w:val="32"/>
          <w:szCs w:val="32"/>
          <w:u w:val="none"/>
        </w:rPr>
        <w:t>、</w:t>
      </w:r>
      <w:r>
        <w:rPr>
          <w:rFonts w:hint="eastAsia" w:ascii="仿宋_GB2312" w:hAnsi="仿宋_GB2312" w:eastAsia="仿宋_GB2312" w:cs="仿宋_GB2312"/>
          <w:sz w:val="32"/>
          <w:szCs w:val="32"/>
          <w:u w:val="none"/>
        </w:rPr>
        <w:t>事业收入</w:t>
      </w:r>
      <w:r>
        <w:rPr>
          <w:rFonts w:hint="default" w:ascii="Times New Roman" w:hAnsi="Times New Roman" w:eastAsia="仿宋_GB2312" w:cs="Times New Roman"/>
          <w:sz w:val="32"/>
          <w:szCs w:val="32"/>
          <w:u w:val="none"/>
        </w:rPr>
        <w:t>3</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180</w:t>
      </w:r>
      <w:r>
        <w:rPr>
          <w:rFonts w:hint="eastAsia" w:ascii="仿宋_GB2312" w:hAnsi="仿宋_GB2312" w:eastAsia="仿宋_GB2312" w:cs="仿宋_GB2312"/>
          <w:sz w:val="32"/>
          <w:szCs w:val="32"/>
          <w:u w:val="none"/>
        </w:rPr>
        <w:t>万元、</w:t>
      </w:r>
      <w:r>
        <w:rPr>
          <w:rFonts w:hint="eastAsia" w:eastAsia="仿宋_GB2312"/>
          <w:sz w:val="32"/>
          <w:szCs w:val="32"/>
          <w:u w:val="none"/>
        </w:rPr>
        <w:t>事业单位经营收入</w:t>
      </w:r>
      <w:r>
        <w:rPr>
          <w:rFonts w:hint="default" w:ascii="Times New Roman" w:hAnsi="Times New Roman" w:eastAsia="仿宋_GB2312" w:cs="Times New Roman"/>
          <w:sz w:val="32"/>
          <w:szCs w:val="32"/>
          <w:u w:val="none"/>
          <w:lang w:val="en-US" w:eastAsia="zh-CN"/>
        </w:rPr>
        <w:t>0</w:t>
      </w:r>
      <w:r>
        <w:rPr>
          <w:rFonts w:eastAsia="仿宋_GB2312"/>
          <w:sz w:val="32"/>
          <w:szCs w:val="32"/>
          <w:u w:val="none"/>
        </w:rPr>
        <w:t>万元、</w:t>
      </w:r>
      <w:r>
        <w:rPr>
          <w:rFonts w:hint="eastAsia" w:eastAsia="仿宋_GB2312"/>
          <w:sz w:val="32"/>
          <w:szCs w:val="32"/>
          <w:u w:val="none"/>
        </w:rPr>
        <w:t>上级补助收入</w:t>
      </w:r>
      <w:r>
        <w:rPr>
          <w:rFonts w:hint="default" w:ascii="Times New Roman" w:hAnsi="Times New Roman" w:eastAsia="仿宋_GB2312" w:cs="Times New Roman"/>
          <w:sz w:val="32"/>
          <w:szCs w:val="32"/>
          <w:u w:val="none"/>
          <w:lang w:val="en-US" w:eastAsia="zh-CN"/>
        </w:rPr>
        <w:t>0</w:t>
      </w:r>
      <w:r>
        <w:rPr>
          <w:rFonts w:eastAsia="仿宋_GB2312"/>
          <w:sz w:val="32"/>
          <w:szCs w:val="32"/>
          <w:u w:val="none"/>
        </w:rPr>
        <w:t>万元、</w:t>
      </w:r>
      <w:r>
        <w:rPr>
          <w:rFonts w:hint="eastAsia" w:eastAsia="仿宋_GB2312"/>
          <w:sz w:val="32"/>
          <w:szCs w:val="32"/>
          <w:u w:val="none"/>
        </w:rPr>
        <w:t>附属单位上缴收入</w:t>
      </w:r>
      <w:r>
        <w:rPr>
          <w:rFonts w:hint="default" w:ascii="Times New Roman" w:hAnsi="Times New Roman" w:eastAsia="仿宋_GB2312" w:cs="Times New Roman"/>
          <w:sz w:val="32"/>
          <w:szCs w:val="32"/>
          <w:u w:val="none"/>
          <w:lang w:val="en-US" w:eastAsia="zh-CN"/>
        </w:rPr>
        <w:t>0</w:t>
      </w:r>
      <w:r>
        <w:rPr>
          <w:rFonts w:eastAsia="仿宋_GB2312"/>
          <w:sz w:val="32"/>
          <w:szCs w:val="32"/>
          <w:u w:val="none"/>
        </w:rPr>
        <w:t>万元</w:t>
      </w:r>
      <w:r>
        <w:rPr>
          <w:rFonts w:hint="eastAsia" w:eastAsia="仿宋_GB2312"/>
          <w:sz w:val="32"/>
          <w:szCs w:val="32"/>
          <w:u w:val="none"/>
        </w:rPr>
        <w:t>、</w:t>
      </w:r>
      <w:r>
        <w:rPr>
          <w:rFonts w:hint="eastAsia" w:ascii="仿宋_GB2312" w:hAnsi="仿宋_GB2312" w:eastAsia="仿宋_GB2312" w:cs="仿宋_GB2312"/>
          <w:sz w:val="32"/>
          <w:szCs w:val="32"/>
          <w:u w:val="none"/>
        </w:rPr>
        <w:t>其他收入</w:t>
      </w:r>
      <w:r>
        <w:rPr>
          <w:rFonts w:hint="default" w:ascii="Times New Roman" w:hAnsi="Times New Roman" w:eastAsia="仿宋_GB2312" w:cs="Times New Roman"/>
          <w:sz w:val="32"/>
          <w:szCs w:val="32"/>
          <w:u w:val="none"/>
        </w:rPr>
        <w:t>145</w:t>
      </w:r>
      <w:r>
        <w:rPr>
          <w:rFonts w:hint="eastAsia" w:ascii="仿宋_GB2312" w:hAnsi="仿宋_GB2312" w:eastAsia="仿宋_GB2312" w:cs="仿宋_GB2312"/>
          <w:sz w:val="32"/>
          <w:szCs w:val="32"/>
          <w:u w:val="none"/>
        </w:rPr>
        <w:t>万元、上年结转结余</w:t>
      </w:r>
      <w:r>
        <w:rPr>
          <w:rFonts w:hint="default" w:ascii="Times New Roman" w:hAnsi="Times New Roman" w:eastAsia="仿宋_GB2312" w:cs="Times New Roman"/>
          <w:sz w:val="32"/>
          <w:szCs w:val="32"/>
          <w:u w:val="none"/>
        </w:rPr>
        <w:t>9</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504.6</w:t>
      </w:r>
      <w:r>
        <w:rPr>
          <w:rFonts w:hint="eastAsia" w:ascii="仿宋_GB2312" w:hAnsi="仿宋_GB2312" w:eastAsia="仿宋_GB2312" w:cs="仿宋_GB2312"/>
          <w:sz w:val="32"/>
          <w:szCs w:val="32"/>
          <w:u w:val="none"/>
        </w:rPr>
        <w:t>万元；支出包括：一般公共服务支出</w:t>
      </w:r>
      <w:r>
        <w:rPr>
          <w:rFonts w:hint="default" w:ascii="Times New Roman" w:hAnsi="Times New Roman" w:eastAsia="仿宋_GB2312" w:cs="Times New Roman"/>
          <w:sz w:val="32"/>
          <w:szCs w:val="32"/>
          <w:u w:val="none"/>
        </w:rPr>
        <w:t>21</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456.6</w:t>
      </w:r>
      <w:r>
        <w:rPr>
          <w:rFonts w:hint="eastAsia" w:ascii="仿宋_GB2312" w:hAnsi="仿宋_GB2312" w:eastAsia="仿宋_GB2312" w:cs="仿宋_GB2312"/>
          <w:sz w:val="32"/>
          <w:szCs w:val="32"/>
          <w:u w:val="none"/>
        </w:rPr>
        <w:t>万元、社会保障和就业支出</w:t>
      </w:r>
      <w:r>
        <w:rPr>
          <w:rFonts w:hint="default" w:ascii="Times New Roman" w:hAnsi="Times New Roman" w:eastAsia="仿宋_GB2312" w:cs="Times New Roman"/>
          <w:sz w:val="32"/>
          <w:szCs w:val="32"/>
          <w:u w:val="none"/>
        </w:rPr>
        <w:t>522.5</w:t>
      </w:r>
      <w:r>
        <w:rPr>
          <w:rFonts w:hint="eastAsia" w:ascii="仿宋_GB2312" w:hAnsi="仿宋_GB2312" w:eastAsia="仿宋_GB2312" w:cs="仿宋_GB2312"/>
          <w:sz w:val="32"/>
          <w:szCs w:val="32"/>
          <w:u w:val="none"/>
        </w:rPr>
        <w:t>万元；卫生健康支出</w:t>
      </w:r>
      <w:r>
        <w:rPr>
          <w:rFonts w:hint="default" w:ascii="Times New Roman" w:hAnsi="Times New Roman" w:eastAsia="仿宋_GB2312" w:cs="Times New Roman"/>
          <w:sz w:val="32"/>
          <w:szCs w:val="32"/>
          <w:u w:val="none"/>
        </w:rPr>
        <w:t>251.7</w:t>
      </w:r>
      <w:r>
        <w:rPr>
          <w:rFonts w:hint="eastAsia" w:ascii="仿宋_GB2312" w:hAnsi="仿宋_GB2312" w:eastAsia="仿宋_GB2312" w:cs="仿宋_GB2312"/>
          <w:sz w:val="32"/>
          <w:szCs w:val="32"/>
          <w:u w:val="none"/>
        </w:rPr>
        <w:t>万元。天津市人民政府政务服务办公室</w:t>
      </w:r>
      <w:r>
        <w:rPr>
          <w:rFonts w:hint="default" w:ascii="Times New Roman" w:hAnsi="Times New Roman" w:eastAsia="仿宋_GB2312" w:cs="Times New Roman"/>
          <w:sz w:val="32"/>
          <w:szCs w:val="32"/>
          <w:u w:val="none"/>
        </w:rPr>
        <w:t>2022</w:t>
      </w:r>
      <w:r>
        <w:rPr>
          <w:rFonts w:hint="eastAsia" w:ascii="仿宋_GB2312" w:hAnsi="仿宋_GB2312" w:eastAsia="仿宋_GB2312" w:cs="仿宋_GB2312"/>
          <w:sz w:val="32"/>
          <w:szCs w:val="32"/>
          <w:u w:val="none"/>
        </w:rPr>
        <w:t>年收支总预算</w:t>
      </w:r>
      <w:r>
        <w:rPr>
          <w:rFonts w:hint="default" w:ascii="Times New Roman" w:hAnsi="Times New Roman" w:eastAsia="仿宋_GB2312" w:cs="Times New Roman"/>
          <w:sz w:val="32"/>
          <w:szCs w:val="32"/>
          <w:u w:val="none"/>
        </w:rPr>
        <w:t>30</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084.5</w:t>
      </w:r>
      <w:r>
        <w:rPr>
          <w:rFonts w:hint="eastAsia" w:ascii="仿宋_GB2312" w:hAnsi="仿宋_GB2312" w:eastAsia="仿宋_GB2312" w:cs="仿宋_GB2312"/>
          <w:sz w:val="32"/>
          <w:szCs w:val="32"/>
          <w:u w:val="none"/>
        </w:rPr>
        <w:t>万元。</w:t>
      </w:r>
    </w:p>
    <w:p>
      <w:pPr>
        <w:pStyle w:val="3"/>
        <w:keepNext w:val="0"/>
        <w:keepLines w:val="0"/>
        <w:spacing w:before="0" w:after="0" w:line="579" w:lineRule="exact"/>
        <w:ind w:firstLine="640" w:firstLineChars="200"/>
        <w:rPr>
          <w:rFonts w:hint="eastAsia" w:ascii="黑体" w:hAnsi="黑体" w:eastAsia="黑体" w:cs="仿宋_GB2312"/>
          <w:b w:val="0"/>
          <w:sz w:val="32"/>
          <w:szCs w:val="32"/>
          <w:u w:val="none"/>
        </w:rPr>
      </w:pPr>
      <w:bookmarkStart w:id="5" w:name="_Toc78784572"/>
      <w:r>
        <w:rPr>
          <w:rFonts w:hint="eastAsia" w:ascii="黑体" w:hAnsi="黑体" w:eastAsia="黑体" w:cs="仿宋_GB2312"/>
          <w:b w:val="0"/>
          <w:sz w:val="32"/>
          <w:szCs w:val="32"/>
          <w:u w:val="none"/>
        </w:rPr>
        <w:t>二、关于收入总体情况</w:t>
      </w:r>
      <w:bookmarkEnd w:id="5"/>
      <w:r>
        <w:rPr>
          <w:rFonts w:hint="eastAsia" w:ascii="黑体" w:hAnsi="黑体" w:eastAsia="黑体" w:cs="仿宋_GB2312"/>
          <w:b w:val="0"/>
          <w:sz w:val="32"/>
          <w:szCs w:val="32"/>
          <w:u w:val="none"/>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579" w:lineRule="exact"/>
        <w:ind w:left="0" w:leftChars="0" w:right="0" w:rightChars="0" w:firstLine="640" w:firstLineChars="200"/>
        <w:jc w:val="both"/>
        <w:textAlignment w:val="baseline"/>
        <w:outlineLvl w:val="9"/>
        <w:rPr>
          <w:rFonts w:eastAsia="仿宋_GB2312"/>
          <w:sz w:val="32"/>
          <w:szCs w:val="32"/>
          <w:u w:val="none"/>
        </w:rPr>
      </w:pPr>
      <w:r>
        <w:rPr>
          <w:rFonts w:hint="default" w:ascii="Times New Roman" w:hAnsi="Times New Roman" w:eastAsia="仿宋_GB2312" w:cs="Times New Roman"/>
          <w:sz w:val="32"/>
          <w:szCs w:val="32"/>
          <w:u w:val="none"/>
        </w:rPr>
        <w:t>天津市人民政府政务服务办公室2022</w:t>
      </w:r>
      <w:r>
        <w:rPr>
          <w:rFonts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rPr>
        <w:t>部门预算</w:t>
      </w:r>
      <w:r>
        <w:rPr>
          <w:rFonts w:ascii="Times New Roman" w:hAnsi="Times New Roman" w:eastAsia="仿宋_GB2312" w:cs="Times New Roman"/>
          <w:sz w:val="32"/>
          <w:szCs w:val="32"/>
          <w:u w:val="none"/>
        </w:rPr>
        <w:t>收入</w:t>
      </w:r>
      <w:r>
        <w:rPr>
          <w:rFonts w:hint="default" w:ascii="Times New Roman" w:hAnsi="Times New Roman" w:eastAsia="仿宋_GB2312" w:cs="Times New Roman"/>
          <w:sz w:val="32"/>
          <w:szCs w:val="32"/>
          <w:u w:val="none"/>
          <w:lang w:val="en-US" w:eastAsia="zh-CN"/>
        </w:rPr>
        <w:t>30,084.5</w:t>
      </w:r>
      <w:r>
        <w:rPr>
          <w:rFonts w:ascii="Times New Roman" w:hAnsi="Times New Roman" w:eastAsia="仿宋_GB2312" w:cs="Times New Roman"/>
          <w:sz w:val="32"/>
          <w:szCs w:val="32"/>
          <w:u w:val="none"/>
        </w:rPr>
        <w:t>万元，与</w:t>
      </w:r>
      <w:r>
        <w:rPr>
          <w:rFonts w:hint="default" w:ascii="Times New Roman" w:hAnsi="Times New Roman" w:eastAsia="仿宋_GB2312" w:cs="Times New Roman"/>
          <w:sz w:val="32"/>
          <w:szCs w:val="32"/>
          <w:u w:val="none"/>
        </w:rPr>
        <w:t>2021</w:t>
      </w:r>
      <w:r>
        <w:rPr>
          <w:rFonts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rPr>
        <w:t>预</w:t>
      </w:r>
      <w:r>
        <w:rPr>
          <w:rFonts w:ascii="Times New Roman" w:hAnsi="Times New Roman" w:eastAsia="仿宋_GB2312" w:cs="Times New Roman"/>
          <w:sz w:val="32"/>
          <w:szCs w:val="32"/>
          <w:u w:val="none"/>
        </w:rPr>
        <w:t>算相比增加</w:t>
      </w:r>
      <w:r>
        <w:rPr>
          <w:rFonts w:hint="default" w:ascii="Times New Roman" w:hAnsi="Times New Roman" w:eastAsia="仿宋_GB2312" w:cs="Times New Roman"/>
          <w:sz w:val="32"/>
          <w:szCs w:val="32"/>
          <w:u w:val="none"/>
          <w:lang w:val="en-US" w:eastAsia="zh-CN"/>
        </w:rPr>
        <w:t>6,922</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主要原因</w:t>
      </w:r>
      <w:r>
        <w:rPr>
          <w:rFonts w:hint="default" w:ascii="Times New Roman" w:hAnsi="Times New Roman" w:eastAsia="仿宋_GB2312" w:cs="Times New Roman"/>
          <w:sz w:val="32"/>
          <w:szCs w:val="32"/>
          <w:u w:val="none"/>
          <w:lang w:eastAsia="zh-CN"/>
        </w:rPr>
        <w:t>：一是所属公益二类</w:t>
      </w:r>
      <w:r>
        <w:rPr>
          <w:rFonts w:hint="default" w:ascii="Times New Roman" w:hAnsi="Times New Roman" w:eastAsia="仿宋_GB2312" w:cs="Times New Roman"/>
          <w:color w:val="auto"/>
          <w:sz w:val="32"/>
          <w:szCs w:val="32"/>
          <w:u w:val="none"/>
          <w:lang w:eastAsia="zh-CN"/>
        </w:rPr>
        <w:t>事业单位</w:t>
      </w:r>
      <w:r>
        <w:rPr>
          <w:rFonts w:hint="default" w:ascii="Times New Roman" w:hAnsi="Times New Roman" w:eastAsia="仿宋_GB2312" w:cs="Times New Roman"/>
          <w:color w:val="auto"/>
          <w:sz w:val="32"/>
          <w:szCs w:val="32"/>
          <w:u w:val="none"/>
          <w:lang w:val="en-US" w:eastAsia="zh-CN"/>
        </w:rPr>
        <w:t>天津市公共资源交易中心2021年度</w:t>
      </w:r>
      <w:r>
        <w:rPr>
          <w:rFonts w:hint="default" w:ascii="Times New Roman" w:hAnsi="Times New Roman" w:eastAsia="仿宋_GB2312" w:cs="Times New Roman"/>
          <w:color w:val="auto"/>
          <w:sz w:val="32"/>
          <w:szCs w:val="32"/>
          <w:u w:val="none"/>
          <w:lang w:eastAsia="zh-CN"/>
        </w:rPr>
        <w:t>整合</w:t>
      </w:r>
      <w:r>
        <w:rPr>
          <w:rFonts w:hint="default" w:ascii="Times New Roman" w:hAnsi="Times New Roman" w:eastAsia="仿宋_GB2312" w:cs="Times New Roman"/>
          <w:color w:val="auto"/>
          <w:sz w:val="32"/>
          <w:szCs w:val="32"/>
          <w:u w:val="none"/>
          <w:lang w:val="en-US" w:eastAsia="zh-CN"/>
        </w:rPr>
        <w:t>原</w:t>
      </w:r>
      <w:r>
        <w:rPr>
          <w:rFonts w:hint="default" w:ascii="Times New Roman" w:hAnsi="Times New Roman" w:eastAsia="仿宋_GB2312" w:cs="Times New Roman"/>
          <w:color w:val="auto"/>
          <w:sz w:val="32"/>
          <w:szCs w:val="32"/>
          <w:u w:val="none"/>
          <w:lang w:eastAsia="zh-CN"/>
        </w:rPr>
        <w:t>天津市工程建设交易中心（自收自支单位），转入结转结余资金较上年度有所增加</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二是本年度事业收入预算较上年有所增加。</w:t>
      </w:r>
      <w:r>
        <w:rPr>
          <w:rFonts w:ascii="Times New Roman" w:hAnsi="Times New Roman" w:eastAsia="仿宋_GB2312" w:cs="Times New Roman"/>
          <w:sz w:val="32"/>
          <w:szCs w:val="32"/>
          <w:u w:val="none"/>
        </w:rPr>
        <w:t>其中：</w:t>
      </w:r>
      <w:r>
        <w:rPr>
          <w:rFonts w:hint="default" w:ascii="Times New Roman" w:hAnsi="Times New Roman" w:eastAsia="仿宋_GB2312" w:cs="Times New Roman"/>
          <w:sz w:val="32"/>
          <w:szCs w:val="32"/>
          <w:u w:val="none"/>
        </w:rPr>
        <w:t>上年结转结余</w:t>
      </w:r>
      <w:r>
        <w:rPr>
          <w:rFonts w:hint="default" w:ascii="Times New Roman" w:hAnsi="Times New Roman" w:eastAsia="仿宋_GB2312" w:cs="Times New Roman"/>
          <w:sz w:val="32"/>
          <w:szCs w:val="32"/>
          <w:u w:val="none"/>
          <w:lang w:val="en-US" w:eastAsia="zh-CN"/>
        </w:rPr>
        <w:t>9,504.6</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，占</w:t>
      </w:r>
      <w:r>
        <w:rPr>
          <w:rFonts w:hint="default" w:ascii="Times New Roman" w:hAnsi="Times New Roman" w:eastAsia="仿宋_GB2312" w:cs="Times New Roman"/>
          <w:sz w:val="32"/>
          <w:szCs w:val="32"/>
          <w:u w:val="none"/>
          <w:lang w:val="en-US" w:eastAsia="zh-CN"/>
        </w:rPr>
        <w:t>31.6</w:t>
      </w:r>
      <w:r>
        <w:rPr>
          <w:rFonts w:ascii="Times New Roman" w:hAnsi="Times New Roman" w:eastAsia="仿宋_GB2312" w:cs="Times New Roman"/>
          <w:sz w:val="32"/>
          <w:szCs w:val="32"/>
          <w:u w:val="none"/>
        </w:rPr>
        <w:t>%；一般公共预算</w:t>
      </w:r>
      <w:r>
        <w:rPr>
          <w:rFonts w:hint="default" w:ascii="Times New Roman" w:hAnsi="Times New Roman" w:eastAsia="仿宋_GB2312" w:cs="Times New Roman"/>
          <w:sz w:val="32"/>
          <w:szCs w:val="32"/>
          <w:u w:val="none"/>
          <w:lang w:val="en-US" w:eastAsia="zh-CN"/>
        </w:rPr>
        <w:t>17,254.9</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57.35</w:t>
      </w:r>
      <w:r>
        <w:rPr>
          <w:rFonts w:ascii="Times New Roman" w:hAnsi="Times New Roman" w:eastAsia="仿宋_GB2312" w:cs="Times New Roman"/>
          <w:sz w:val="32"/>
          <w:szCs w:val="32"/>
          <w:u w:val="none"/>
        </w:rPr>
        <w:t>%；政府性基金预算</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%；国有资本经营预算</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财政专户管理资金</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%；事业收入</w:t>
      </w:r>
      <w:r>
        <w:rPr>
          <w:rFonts w:hint="default" w:ascii="Times New Roman" w:hAnsi="Times New Roman" w:eastAsia="仿宋_GB2312" w:cs="Times New Roman"/>
          <w:sz w:val="32"/>
          <w:szCs w:val="32"/>
          <w:u w:val="none"/>
          <w:lang w:val="en-US" w:eastAsia="zh-CN"/>
        </w:rPr>
        <w:t>3,180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10.57</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事业单位</w:t>
      </w:r>
      <w:r>
        <w:rPr>
          <w:rFonts w:ascii="Times New Roman" w:hAnsi="Times New Roman" w:eastAsia="仿宋_GB2312" w:cs="Times New Roman"/>
          <w:sz w:val="32"/>
          <w:szCs w:val="32"/>
          <w:u w:val="none"/>
        </w:rPr>
        <w:t>经营收入</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%；上级补助收入</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%；附属单位上缴收入</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%；其他收入</w:t>
      </w:r>
      <w:r>
        <w:rPr>
          <w:rFonts w:hint="default" w:ascii="Times New Roman" w:hAnsi="Times New Roman" w:eastAsia="仿宋_GB2312" w:cs="Times New Roman"/>
          <w:sz w:val="32"/>
          <w:szCs w:val="32"/>
          <w:u w:val="none"/>
          <w:lang w:val="en-US" w:eastAsia="zh-CN"/>
        </w:rPr>
        <w:t>145</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0.48</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w:t>
      </w:r>
    </w:p>
    <w:p>
      <w:pPr>
        <w:pStyle w:val="3"/>
        <w:keepNext w:val="0"/>
        <w:keepLines w:val="0"/>
        <w:spacing w:before="0" w:after="0" w:line="579" w:lineRule="exact"/>
        <w:ind w:firstLine="640" w:firstLineChars="200"/>
        <w:rPr>
          <w:rFonts w:hint="eastAsia" w:ascii="黑体" w:hAnsi="黑体" w:eastAsia="黑体" w:cs="仿宋_GB2312"/>
          <w:b w:val="0"/>
          <w:sz w:val="32"/>
          <w:szCs w:val="32"/>
          <w:u w:val="none"/>
        </w:rPr>
      </w:pPr>
      <w:bookmarkStart w:id="6" w:name="_Toc78784573"/>
      <w:r>
        <w:rPr>
          <w:rFonts w:hint="eastAsia" w:ascii="黑体" w:hAnsi="黑体" w:eastAsia="黑体" w:cs="仿宋_GB2312"/>
          <w:b w:val="0"/>
          <w:sz w:val="32"/>
          <w:szCs w:val="32"/>
          <w:u w:val="none"/>
        </w:rPr>
        <w:t>三、关于</w:t>
      </w:r>
      <w:r>
        <w:rPr>
          <w:rFonts w:ascii="黑体" w:hAnsi="黑体" w:eastAsia="黑体" w:cs="仿宋_GB2312"/>
          <w:b w:val="0"/>
          <w:sz w:val="32"/>
          <w:szCs w:val="32"/>
          <w:u w:val="none"/>
        </w:rPr>
        <w:t>支出</w:t>
      </w:r>
      <w:r>
        <w:rPr>
          <w:rFonts w:hint="eastAsia" w:ascii="黑体" w:hAnsi="黑体" w:eastAsia="黑体" w:cs="仿宋_GB2312"/>
          <w:b w:val="0"/>
          <w:sz w:val="32"/>
          <w:szCs w:val="32"/>
          <w:u w:val="none"/>
        </w:rPr>
        <w:t>总体情况表</w:t>
      </w:r>
      <w:bookmarkEnd w:id="6"/>
      <w:r>
        <w:rPr>
          <w:rFonts w:hint="eastAsia" w:ascii="黑体" w:hAnsi="黑体" w:eastAsia="黑体" w:cs="仿宋_GB2312"/>
          <w:b w:val="0"/>
          <w:sz w:val="32"/>
          <w:szCs w:val="32"/>
          <w:u w:val="none"/>
        </w:rPr>
        <w:t>的说明</w:t>
      </w:r>
    </w:p>
    <w:p>
      <w:pPr>
        <w:spacing w:line="579" w:lineRule="exact"/>
        <w:ind w:firstLine="640" w:firstLineChars="200"/>
        <w:jc w:val="both"/>
        <w:rPr>
          <w:rFonts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天津市人民政府政务服务办公室2022</w:t>
      </w:r>
      <w:r>
        <w:rPr>
          <w:rFonts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rPr>
        <w:t>支出预算</w:t>
      </w:r>
      <w:r>
        <w:rPr>
          <w:rFonts w:hint="default" w:ascii="Times New Roman" w:hAnsi="Times New Roman" w:eastAsia="仿宋_GB2312" w:cs="Times New Roman"/>
          <w:sz w:val="32"/>
          <w:szCs w:val="32"/>
          <w:u w:val="none"/>
          <w:lang w:val="en-US" w:eastAsia="zh-CN"/>
        </w:rPr>
        <w:t>22,230.8</w:t>
      </w:r>
      <w:r>
        <w:rPr>
          <w:rFonts w:ascii="Times New Roman" w:hAnsi="Times New Roman" w:eastAsia="仿宋_GB2312" w:cs="Times New Roman"/>
          <w:sz w:val="32"/>
          <w:szCs w:val="32"/>
          <w:u w:val="none"/>
        </w:rPr>
        <w:t>万元，与</w:t>
      </w:r>
      <w:r>
        <w:rPr>
          <w:rFonts w:hint="default" w:ascii="Times New Roman" w:hAnsi="Times New Roman" w:eastAsia="仿宋_GB2312" w:cs="Times New Roman"/>
          <w:sz w:val="32"/>
          <w:szCs w:val="32"/>
          <w:u w:val="none"/>
        </w:rPr>
        <w:t>2021</w:t>
      </w:r>
      <w:r>
        <w:rPr>
          <w:rFonts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rPr>
        <w:t>预</w:t>
      </w:r>
      <w:r>
        <w:rPr>
          <w:rFonts w:ascii="Times New Roman" w:hAnsi="Times New Roman" w:eastAsia="仿宋_GB2312" w:cs="Times New Roman"/>
          <w:sz w:val="32"/>
          <w:szCs w:val="32"/>
          <w:u w:val="none"/>
        </w:rPr>
        <w:t>算相比</w:t>
      </w:r>
      <w:r>
        <w:rPr>
          <w:rFonts w:hint="default" w:ascii="Times New Roman" w:hAnsi="Times New Roman" w:eastAsia="仿宋_GB2312" w:cs="Times New Roman"/>
          <w:sz w:val="32"/>
          <w:szCs w:val="32"/>
          <w:u w:val="none"/>
          <w:lang w:eastAsia="zh-CN"/>
        </w:rPr>
        <w:t>减少</w:t>
      </w:r>
      <w:r>
        <w:rPr>
          <w:rFonts w:hint="default" w:ascii="Times New Roman" w:hAnsi="Times New Roman" w:eastAsia="仿宋_GB2312" w:cs="Times New Roman"/>
          <w:sz w:val="32"/>
          <w:szCs w:val="32"/>
          <w:u w:val="none"/>
          <w:lang w:val="en-US" w:eastAsia="zh-CN"/>
        </w:rPr>
        <w:t>931.7</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主要原因是</w:t>
      </w:r>
      <w:r>
        <w:rPr>
          <w:rFonts w:hint="default" w:ascii="Times New Roman" w:hAnsi="Times New Roman" w:eastAsia="仿宋_GB2312" w:cs="Times New Roman"/>
          <w:sz w:val="32"/>
          <w:szCs w:val="32"/>
          <w:u w:val="none"/>
          <w:lang w:eastAsia="zh-CN"/>
        </w:rPr>
        <w:t>按照</w:t>
      </w:r>
      <w:r>
        <w:rPr>
          <w:rFonts w:hint="default" w:ascii="Times New Roman" w:hAnsi="Times New Roman" w:eastAsia="仿宋_GB2312" w:cs="Times New Roman"/>
          <w:sz w:val="32"/>
          <w:szCs w:val="32"/>
          <w:u w:val="none"/>
          <w:lang w:val="en-US" w:eastAsia="zh-CN"/>
        </w:rPr>
        <w:t>2022年度预算编制要求，在保障基本运行的基础上，本着厉行节约的原则，进一步压减本部门各项支出预算</w:t>
      </w:r>
      <w:r>
        <w:rPr>
          <w:rFonts w:hint="default"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其中：基本支出</w:t>
      </w:r>
      <w:r>
        <w:rPr>
          <w:rFonts w:hint="default" w:ascii="Times New Roman" w:hAnsi="Times New Roman" w:eastAsia="仿宋_GB2312" w:cs="Times New Roman"/>
          <w:sz w:val="32"/>
          <w:szCs w:val="32"/>
          <w:u w:val="none"/>
          <w:lang w:val="en-US" w:eastAsia="zh-CN"/>
        </w:rPr>
        <w:t>19,820.8</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89.16</w:t>
      </w:r>
      <w:r>
        <w:rPr>
          <w:rFonts w:ascii="Times New Roman" w:hAnsi="Times New Roman" w:eastAsia="仿宋_GB2312" w:cs="Times New Roman"/>
          <w:sz w:val="32"/>
          <w:szCs w:val="32"/>
          <w:u w:val="none"/>
        </w:rPr>
        <w:t>%；项目支出</w:t>
      </w:r>
      <w:r>
        <w:rPr>
          <w:rFonts w:hint="default" w:ascii="Times New Roman" w:hAnsi="Times New Roman" w:eastAsia="仿宋_GB2312" w:cs="Times New Roman"/>
          <w:sz w:val="32"/>
          <w:szCs w:val="32"/>
          <w:u w:val="none"/>
          <w:lang w:val="en-US" w:eastAsia="zh-CN"/>
        </w:rPr>
        <w:t>2,410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10.84</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事业单位经营支出</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%；上缴上级支出</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对附属单位补助支出</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 xml:space="preserve"> </w:t>
      </w:r>
    </w:p>
    <w:p>
      <w:pPr>
        <w:pStyle w:val="3"/>
        <w:keepNext w:val="0"/>
        <w:keepLines w:val="0"/>
        <w:spacing w:before="0" w:after="0" w:line="579" w:lineRule="exact"/>
        <w:ind w:firstLine="640" w:firstLineChars="200"/>
        <w:rPr>
          <w:rFonts w:hint="eastAsia" w:ascii="黑体" w:hAnsi="黑体" w:eastAsia="黑体"/>
          <w:b w:val="0"/>
          <w:sz w:val="32"/>
          <w:szCs w:val="32"/>
          <w:u w:val="none"/>
        </w:rPr>
      </w:pPr>
      <w:bookmarkStart w:id="7" w:name="_Toc78784574"/>
      <w:r>
        <w:rPr>
          <w:rFonts w:hint="eastAsia" w:ascii="黑体" w:hAnsi="黑体" w:eastAsia="黑体"/>
          <w:b w:val="0"/>
          <w:sz w:val="32"/>
          <w:szCs w:val="32"/>
          <w:u w:val="none"/>
        </w:rPr>
        <w:t>四、关于财政拨款收支总体情况表</w:t>
      </w:r>
      <w:bookmarkEnd w:id="7"/>
      <w:r>
        <w:rPr>
          <w:rFonts w:hint="eastAsia" w:ascii="黑体" w:hAnsi="黑体" w:eastAsia="黑体"/>
          <w:b w:val="0"/>
          <w:sz w:val="32"/>
          <w:szCs w:val="32"/>
          <w:u w:val="none"/>
        </w:rPr>
        <w:t>的说明</w:t>
      </w:r>
    </w:p>
    <w:p>
      <w:pPr>
        <w:spacing w:line="579" w:lineRule="exact"/>
        <w:ind w:firstLine="6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天津市人民政府政务服务办公室2022年财政拨款收入预算</w:t>
      </w:r>
      <w:r>
        <w:rPr>
          <w:rFonts w:hint="default" w:ascii="Times New Roman" w:hAnsi="Times New Roman" w:eastAsia="仿宋_GB2312" w:cs="Times New Roman"/>
          <w:sz w:val="32"/>
          <w:szCs w:val="32"/>
          <w:u w:val="none"/>
          <w:lang w:val="en-US" w:eastAsia="zh-CN"/>
        </w:rPr>
        <w:t>17,254.9</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与</w:t>
      </w:r>
      <w:r>
        <w:rPr>
          <w:rFonts w:hint="default" w:ascii="Times New Roman" w:hAnsi="Times New Roman" w:eastAsia="仿宋_GB2312" w:cs="Times New Roman"/>
          <w:sz w:val="32"/>
          <w:szCs w:val="32"/>
          <w:u w:val="none"/>
        </w:rPr>
        <w:t>2021</w:t>
      </w:r>
      <w:r>
        <w:rPr>
          <w:rFonts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rPr>
        <w:t>预</w:t>
      </w:r>
      <w:r>
        <w:rPr>
          <w:rFonts w:ascii="Times New Roman" w:hAnsi="Times New Roman" w:eastAsia="仿宋_GB2312" w:cs="Times New Roman"/>
          <w:sz w:val="32"/>
          <w:szCs w:val="32"/>
          <w:u w:val="none"/>
        </w:rPr>
        <w:t>算相比减少</w:t>
      </w:r>
      <w:r>
        <w:rPr>
          <w:rFonts w:hint="default" w:ascii="Times New Roman" w:hAnsi="Times New Roman" w:eastAsia="仿宋_GB2312" w:cs="Times New Roman"/>
          <w:sz w:val="32"/>
          <w:szCs w:val="32"/>
          <w:u w:val="none"/>
          <w:lang w:val="en-US" w:eastAsia="zh-CN"/>
        </w:rPr>
        <w:t>2,105.4</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主要原因是</w:t>
      </w:r>
      <w:r>
        <w:rPr>
          <w:rFonts w:hint="default" w:ascii="Times New Roman" w:hAnsi="Times New Roman" w:eastAsia="仿宋_GB2312" w:cs="Times New Roman"/>
          <w:sz w:val="32"/>
          <w:szCs w:val="32"/>
          <w:u w:val="none"/>
          <w:lang w:eastAsia="zh-CN"/>
        </w:rPr>
        <w:t>按照</w:t>
      </w:r>
      <w:r>
        <w:rPr>
          <w:rFonts w:hint="default" w:ascii="Times New Roman" w:hAnsi="Times New Roman" w:eastAsia="仿宋_GB2312" w:cs="Times New Roman"/>
          <w:sz w:val="32"/>
          <w:szCs w:val="32"/>
          <w:u w:val="none"/>
          <w:lang w:val="en-US" w:eastAsia="zh-CN"/>
        </w:rPr>
        <w:t>2022年度预算编制要求，在保障基本运行的基础上，本着厉行节约的原则，进一步压减本部门预算收入</w:t>
      </w:r>
      <w:r>
        <w:rPr>
          <w:rFonts w:hint="default" w:ascii="Times New Roman" w:hAnsi="Times New Roman" w:eastAsia="仿宋_GB2312" w:cs="Times New Roman"/>
          <w:sz w:val="32"/>
          <w:szCs w:val="32"/>
          <w:u w:val="none"/>
        </w:rPr>
        <w:t>。收入包括：一般公共预算拨款收入</w:t>
      </w:r>
      <w:r>
        <w:rPr>
          <w:rFonts w:hint="default" w:ascii="Times New Roman" w:hAnsi="Times New Roman" w:eastAsia="仿宋_GB2312" w:cs="Times New Roman"/>
          <w:sz w:val="32"/>
          <w:szCs w:val="32"/>
          <w:u w:val="none"/>
          <w:lang w:val="en-US" w:eastAsia="zh-CN"/>
        </w:rPr>
        <w:t>17,254.9</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政府性基金预算拨款收入</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国有资本经营预算拨款收入</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上年财政结转结余</w:t>
      </w:r>
      <w:r>
        <w:rPr>
          <w:rFonts w:hint="default" w:ascii="Times New Roman" w:hAnsi="Times New Roman" w:eastAsia="仿宋_GB2312" w:cs="Times New Roman"/>
          <w:sz w:val="32"/>
          <w:szCs w:val="32"/>
          <w:u w:val="none"/>
          <w:lang w:val="en-US" w:eastAsia="zh-CN"/>
        </w:rPr>
        <w:t>0</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。2022年财政拨款支出预算</w:t>
      </w:r>
      <w:r>
        <w:rPr>
          <w:rFonts w:hint="default" w:ascii="Times New Roman" w:hAnsi="Times New Roman" w:eastAsia="仿宋_GB2312" w:cs="Times New Roman"/>
          <w:sz w:val="32"/>
          <w:szCs w:val="32"/>
          <w:u w:val="none"/>
          <w:lang w:val="en-US" w:eastAsia="zh-CN"/>
        </w:rPr>
        <w:t>17,254.9</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与</w:t>
      </w:r>
      <w:r>
        <w:rPr>
          <w:rFonts w:hint="default" w:ascii="Times New Roman" w:hAnsi="Times New Roman" w:eastAsia="仿宋_GB2312" w:cs="Times New Roman"/>
          <w:sz w:val="32"/>
          <w:szCs w:val="32"/>
          <w:u w:val="none"/>
        </w:rPr>
        <w:t>2021</w:t>
      </w:r>
      <w:r>
        <w:rPr>
          <w:rFonts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rPr>
        <w:t>预</w:t>
      </w:r>
      <w:r>
        <w:rPr>
          <w:rFonts w:ascii="Times New Roman" w:hAnsi="Times New Roman" w:eastAsia="仿宋_GB2312" w:cs="Times New Roman"/>
          <w:sz w:val="32"/>
          <w:szCs w:val="32"/>
          <w:u w:val="none"/>
        </w:rPr>
        <w:t>算相比减少</w:t>
      </w:r>
      <w:r>
        <w:rPr>
          <w:rFonts w:hint="default" w:ascii="Times New Roman" w:hAnsi="Times New Roman" w:eastAsia="仿宋_GB2312" w:cs="Times New Roman"/>
          <w:sz w:val="32"/>
          <w:szCs w:val="32"/>
          <w:u w:val="none"/>
          <w:lang w:val="en-US" w:eastAsia="zh-CN"/>
        </w:rPr>
        <w:t>2,105.4</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主要原因是</w:t>
      </w:r>
      <w:r>
        <w:rPr>
          <w:rFonts w:hint="default" w:ascii="Times New Roman" w:hAnsi="Times New Roman" w:eastAsia="仿宋_GB2312" w:cs="Times New Roman"/>
          <w:sz w:val="32"/>
          <w:szCs w:val="32"/>
          <w:u w:val="none"/>
          <w:lang w:eastAsia="zh-CN"/>
        </w:rPr>
        <w:t>按照</w:t>
      </w:r>
      <w:r>
        <w:rPr>
          <w:rFonts w:hint="default" w:ascii="Times New Roman" w:hAnsi="Times New Roman" w:eastAsia="仿宋_GB2312" w:cs="Times New Roman"/>
          <w:sz w:val="32"/>
          <w:szCs w:val="32"/>
          <w:u w:val="none"/>
          <w:lang w:val="en-US" w:eastAsia="zh-CN"/>
        </w:rPr>
        <w:t>2022年度预算编制要求，在保障基本运行的基础上，本着厉行节约的原则，进一步压减本部门各项支出</w:t>
      </w:r>
      <w:r>
        <w:rPr>
          <w:rFonts w:hint="default" w:ascii="Times New Roman" w:hAnsi="Times New Roman" w:eastAsia="仿宋_GB2312" w:cs="Times New Roman"/>
          <w:sz w:val="32"/>
          <w:szCs w:val="32"/>
          <w:u w:val="none"/>
        </w:rPr>
        <w:t>。支出包括：一般公共服务支出</w:t>
      </w:r>
      <w:r>
        <w:rPr>
          <w:rFonts w:hint="default" w:ascii="Times New Roman" w:hAnsi="Times New Roman" w:eastAsia="仿宋_GB2312" w:cs="Times New Roman"/>
          <w:sz w:val="32"/>
          <w:szCs w:val="32"/>
          <w:u w:val="none"/>
          <w:lang w:val="en-US" w:eastAsia="zh-CN"/>
        </w:rPr>
        <w:t>16,705.1</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社会保障和就业支出</w:t>
      </w:r>
      <w:r>
        <w:rPr>
          <w:rFonts w:hint="default" w:ascii="Times New Roman" w:hAnsi="Times New Roman" w:eastAsia="仿宋_GB2312" w:cs="Times New Roman"/>
          <w:sz w:val="32"/>
          <w:szCs w:val="32"/>
          <w:u w:val="none"/>
          <w:lang w:val="en-US" w:eastAsia="zh-CN"/>
        </w:rPr>
        <w:t>390.3万元，</w:t>
      </w:r>
      <w:r>
        <w:rPr>
          <w:rFonts w:hint="default" w:ascii="Times New Roman" w:hAnsi="Times New Roman" w:eastAsia="仿宋_GB2312" w:cs="Times New Roman"/>
          <w:sz w:val="32"/>
          <w:szCs w:val="32"/>
          <w:u w:val="none"/>
          <w:lang w:eastAsia="zh-CN"/>
        </w:rPr>
        <w:t>卫生健康支出</w:t>
      </w:r>
      <w:r>
        <w:rPr>
          <w:rFonts w:hint="default" w:ascii="Times New Roman" w:hAnsi="Times New Roman" w:eastAsia="仿宋_GB2312" w:cs="Times New Roman"/>
          <w:sz w:val="32"/>
          <w:szCs w:val="32"/>
          <w:u w:val="none"/>
          <w:lang w:val="en-US" w:eastAsia="zh-CN"/>
        </w:rPr>
        <w:t>159.5万元</w:t>
      </w:r>
      <w:r>
        <w:rPr>
          <w:rFonts w:hint="default" w:ascii="Times New Roman" w:hAnsi="Times New Roman" w:eastAsia="仿宋_GB2312" w:cs="Times New Roman"/>
          <w:sz w:val="32"/>
          <w:szCs w:val="32"/>
          <w:u w:val="none"/>
        </w:rPr>
        <w:t>。</w:t>
      </w:r>
    </w:p>
    <w:p>
      <w:pPr>
        <w:pStyle w:val="3"/>
        <w:keepNext w:val="0"/>
        <w:keepLines w:val="0"/>
        <w:spacing w:before="0" w:after="0" w:line="579" w:lineRule="exact"/>
        <w:ind w:firstLine="640" w:firstLineChars="200"/>
        <w:rPr>
          <w:rFonts w:hint="eastAsia" w:ascii="黑体" w:hAnsi="黑体" w:eastAsia="黑体"/>
          <w:b w:val="0"/>
          <w:sz w:val="32"/>
          <w:szCs w:val="32"/>
          <w:u w:val="none"/>
        </w:rPr>
      </w:pPr>
      <w:bookmarkStart w:id="8" w:name="_Toc78784575"/>
      <w:r>
        <w:rPr>
          <w:rFonts w:ascii="黑体" w:hAnsi="黑体" w:eastAsia="黑体"/>
          <w:b w:val="0"/>
          <w:sz w:val="32"/>
          <w:szCs w:val="32"/>
          <w:u w:val="none"/>
        </w:rPr>
        <w:t>五</w:t>
      </w:r>
      <w:r>
        <w:rPr>
          <w:rFonts w:hint="eastAsia" w:ascii="黑体" w:hAnsi="黑体" w:eastAsia="黑体"/>
          <w:b w:val="0"/>
          <w:sz w:val="32"/>
          <w:szCs w:val="32"/>
          <w:u w:val="none"/>
        </w:rPr>
        <w:t>、关于</w:t>
      </w:r>
      <w:r>
        <w:rPr>
          <w:rFonts w:ascii="黑体" w:hAnsi="黑体" w:eastAsia="黑体"/>
          <w:b w:val="0"/>
          <w:sz w:val="32"/>
          <w:szCs w:val="32"/>
          <w:u w:val="none"/>
        </w:rPr>
        <w:t>一般公共预算支出</w:t>
      </w:r>
      <w:r>
        <w:rPr>
          <w:rFonts w:hint="eastAsia" w:ascii="黑体" w:hAnsi="黑体" w:eastAsia="黑体"/>
          <w:b w:val="0"/>
          <w:sz w:val="32"/>
          <w:szCs w:val="32"/>
          <w:u w:val="none"/>
        </w:rPr>
        <w:t>情况表</w:t>
      </w:r>
      <w:bookmarkEnd w:id="8"/>
      <w:r>
        <w:rPr>
          <w:rFonts w:hint="eastAsia" w:ascii="黑体" w:hAnsi="黑体" w:eastAsia="黑体"/>
          <w:b w:val="0"/>
          <w:sz w:val="32"/>
          <w:szCs w:val="32"/>
          <w:u w:val="none"/>
        </w:rPr>
        <w:t>的说明</w:t>
      </w:r>
    </w:p>
    <w:p>
      <w:pPr>
        <w:spacing w:line="579" w:lineRule="exact"/>
        <w:ind w:left="0" w:leftChars="0" w:firstLine="643" w:firstLineChars="200"/>
        <w:rPr>
          <w:rFonts w:hint="eastAsia" w:ascii="楷体" w:hAnsi="楷体" w:eastAsia="楷体" w:cs="仿宋_GB2312"/>
          <w:b/>
          <w:sz w:val="32"/>
          <w:szCs w:val="32"/>
          <w:u w:val="none"/>
        </w:rPr>
      </w:pPr>
      <w:r>
        <w:rPr>
          <w:rFonts w:hint="eastAsia" w:ascii="楷体" w:hAnsi="楷体" w:eastAsia="楷体" w:cs="仿宋_GB2312"/>
          <w:b/>
          <w:sz w:val="32"/>
          <w:szCs w:val="32"/>
          <w:u w:val="none"/>
        </w:rPr>
        <w:t>（一）总体情况。</w:t>
      </w:r>
    </w:p>
    <w:p>
      <w:pPr>
        <w:spacing w:line="579"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天津市人民政府政务服务办公室2022年一般公共预算支出</w:t>
      </w:r>
      <w:r>
        <w:rPr>
          <w:rFonts w:hint="default" w:ascii="Times New Roman" w:hAnsi="Times New Roman" w:eastAsia="仿宋_GB2312" w:cs="Times New Roman"/>
          <w:sz w:val="32"/>
          <w:szCs w:val="32"/>
          <w:u w:val="none"/>
          <w:lang w:val="en-US" w:eastAsia="zh-CN"/>
        </w:rPr>
        <w:t>17,254.9</w:t>
      </w:r>
      <w:r>
        <w:rPr>
          <w:rFonts w:hint="default" w:ascii="Times New Roman" w:hAnsi="Times New Roman" w:eastAsia="仿宋_GB2312" w:cs="Times New Roman"/>
          <w:sz w:val="32"/>
          <w:szCs w:val="32"/>
          <w:u w:val="none"/>
        </w:rPr>
        <w:t>万元，与2021年预算相比减少</w:t>
      </w:r>
      <w:r>
        <w:rPr>
          <w:rFonts w:hint="default" w:ascii="Times New Roman" w:hAnsi="Times New Roman" w:eastAsia="仿宋_GB2312" w:cs="Times New Roman"/>
          <w:sz w:val="32"/>
          <w:szCs w:val="32"/>
          <w:u w:val="none"/>
          <w:lang w:val="en-US" w:eastAsia="zh-CN"/>
        </w:rPr>
        <w:t>2,105.4</w:t>
      </w:r>
      <w:r>
        <w:rPr>
          <w:rFonts w:hint="default" w:ascii="Times New Roman" w:hAnsi="Times New Roman" w:eastAsia="仿宋_GB2312" w:cs="Times New Roman"/>
          <w:sz w:val="32"/>
          <w:szCs w:val="32"/>
          <w:u w:val="none"/>
          <w:lang w:eastAsia="zh-CN"/>
        </w:rPr>
        <w:t>万</w:t>
      </w:r>
      <w:r>
        <w:rPr>
          <w:rFonts w:hint="default" w:ascii="Times New Roman" w:hAnsi="Times New Roman" w:eastAsia="仿宋_GB2312" w:cs="Times New Roman"/>
          <w:sz w:val="32"/>
          <w:szCs w:val="32"/>
          <w:u w:val="none"/>
        </w:rPr>
        <w:t>元，主要原因是</w:t>
      </w:r>
      <w:r>
        <w:rPr>
          <w:rFonts w:hint="default" w:ascii="Times New Roman" w:hAnsi="Times New Roman" w:eastAsia="仿宋_GB2312" w:cs="Times New Roman"/>
          <w:sz w:val="32"/>
          <w:szCs w:val="32"/>
          <w:u w:val="none"/>
          <w:lang w:eastAsia="zh-CN"/>
        </w:rPr>
        <w:t>按照</w:t>
      </w:r>
      <w:r>
        <w:rPr>
          <w:rFonts w:hint="default" w:ascii="Times New Roman" w:hAnsi="Times New Roman" w:eastAsia="仿宋_GB2312" w:cs="Times New Roman"/>
          <w:sz w:val="32"/>
          <w:szCs w:val="32"/>
          <w:u w:val="none"/>
          <w:lang w:val="en-US" w:eastAsia="zh-CN"/>
        </w:rPr>
        <w:t>2022年度预算编制要求，在保障基本运行的基础上，本着厉行节约的原则，进一步压减本部门各项支出</w:t>
      </w:r>
      <w:r>
        <w:rPr>
          <w:rFonts w:hint="default" w:ascii="Times New Roman" w:hAnsi="Times New Roman" w:eastAsia="仿宋_GB2312" w:cs="Times New Roman"/>
          <w:sz w:val="32"/>
          <w:szCs w:val="32"/>
          <w:u w:val="none"/>
        </w:rPr>
        <w:t>。</w:t>
      </w:r>
    </w:p>
    <w:p>
      <w:pPr>
        <w:spacing w:line="579" w:lineRule="exact"/>
        <w:ind w:firstLine="643" w:firstLineChars="200"/>
        <w:rPr>
          <w:rFonts w:hint="default" w:ascii="Times New Roman" w:hAnsi="Times New Roman" w:eastAsia="楷体" w:cs="Times New Roman"/>
          <w:b/>
          <w:sz w:val="32"/>
          <w:szCs w:val="32"/>
          <w:u w:val="none"/>
        </w:rPr>
      </w:pPr>
      <w:r>
        <w:rPr>
          <w:rFonts w:hint="default" w:ascii="Times New Roman" w:hAnsi="Times New Roman" w:eastAsia="楷体" w:cs="Times New Roman"/>
          <w:b/>
          <w:sz w:val="32"/>
          <w:szCs w:val="32"/>
          <w:u w:val="none"/>
        </w:rPr>
        <w:t>（二）</w:t>
      </w:r>
      <w:r>
        <w:rPr>
          <w:rFonts w:ascii="Times New Roman" w:hAnsi="Times New Roman" w:eastAsia="楷体" w:cs="Times New Roman"/>
          <w:b/>
          <w:sz w:val="32"/>
          <w:szCs w:val="32"/>
          <w:u w:val="none"/>
        </w:rPr>
        <w:t>具体情况</w:t>
      </w:r>
      <w:r>
        <w:rPr>
          <w:rFonts w:hint="default" w:ascii="Times New Roman" w:hAnsi="Times New Roman" w:eastAsia="楷体" w:cs="Times New Roman"/>
          <w:b/>
          <w:sz w:val="32"/>
          <w:szCs w:val="32"/>
          <w:u w:val="none"/>
        </w:rPr>
        <w:t>。</w:t>
      </w:r>
    </w:p>
    <w:p>
      <w:pPr>
        <w:numPr>
          <w:ilvl w:val="-1"/>
          <w:numId w:val="0"/>
        </w:numPr>
        <w:spacing w:line="579" w:lineRule="exact"/>
        <w:ind w:firstLine="640" w:firstLineChars="200"/>
        <w:jc w:val="left"/>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val="0"/>
          <w:bCs/>
          <w:sz w:val="32"/>
          <w:szCs w:val="32"/>
          <w:u w:val="none"/>
        </w:rPr>
        <w:t>1.</w:t>
      </w:r>
      <w:r>
        <w:rPr>
          <w:rFonts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一般公共服务支出</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16,705.1</w:t>
      </w:r>
      <w:r>
        <w:rPr>
          <w:rFonts w:ascii="Times New Roman" w:hAnsi="Times New Roman" w:eastAsia="仿宋_GB2312" w:cs="Times New Roman"/>
          <w:sz w:val="32"/>
          <w:szCs w:val="32"/>
          <w:u w:val="none"/>
        </w:rPr>
        <w:t>万元，与</w:t>
      </w:r>
      <w:r>
        <w:rPr>
          <w:rFonts w:hint="default" w:ascii="Times New Roman" w:hAnsi="Times New Roman" w:eastAsia="仿宋_GB2312" w:cs="Times New Roman"/>
          <w:sz w:val="32"/>
          <w:szCs w:val="32"/>
          <w:u w:val="none"/>
        </w:rPr>
        <w:t>2021</w:t>
      </w:r>
      <w:r>
        <w:rPr>
          <w:rFonts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rPr>
        <w:t>预</w:t>
      </w:r>
      <w:r>
        <w:rPr>
          <w:rFonts w:ascii="Times New Roman" w:hAnsi="Times New Roman" w:eastAsia="仿宋_GB2312" w:cs="Times New Roman"/>
          <w:sz w:val="32"/>
          <w:szCs w:val="32"/>
          <w:u w:val="none"/>
        </w:rPr>
        <w:t>算相比减少</w:t>
      </w:r>
      <w:r>
        <w:rPr>
          <w:rFonts w:hint="default" w:ascii="Times New Roman" w:hAnsi="Times New Roman" w:eastAsia="仿宋_GB2312" w:cs="Times New Roman"/>
          <w:sz w:val="32"/>
          <w:szCs w:val="32"/>
          <w:u w:val="none"/>
          <w:lang w:val="en-US" w:eastAsia="zh-CN"/>
        </w:rPr>
        <w:t>2,108.3</w:t>
      </w:r>
      <w:r>
        <w:rPr>
          <w:rFonts w:hint="default" w:ascii="Times New Roman" w:hAnsi="Times New Roman" w:eastAsia="仿宋_GB2312" w:cs="Times New Roman"/>
          <w:sz w:val="32"/>
          <w:szCs w:val="32"/>
          <w:u w:val="none"/>
          <w:lang w:eastAsia="zh-CN"/>
        </w:rPr>
        <w:t>万</w:t>
      </w:r>
      <w:r>
        <w:rPr>
          <w:rFonts w:ascii="Times New Roman" w:hAnsi="Times New Roman" w:eastAsia="仿宋_GB2312" w:cs="Times New Roman"/>
          <w:sz w:val="32"/>
          <w:szCs w:val="32"/>
          <w:u w:val="none"/>
        </w:rPr>
        <w:t>元，</w:t>
      </w:r>
      <w:r>
        <w:rPr>
          <w:rFonts w:hint="default" w:ascii="Times New Roman" w:hAnsi="Times New Roman" w:eastAsia="仿宋_GB2312" w:cs="Times New Roman"/>
          <w:color w:val="auto"/>
          <w:sz w:val="32"/>
          <w:szCs w:val="32"/>
          <w:u w:val="none"/>
        </w:rPr>
        <w:t>主要原因是</w:t>
      </w:r>
      <w:r>
        <w:rPr>
          <w:rFonts w:hint="default" w:ascii="Times New Roman" w:hAnsi="Times New Roman" w:eastAsia="仿宋_GB2312" w:cs="Times New Roman"/>
          <w:color w:val="auto"/>
          <w:sz w:val="32"/>
          <w:szCs w:val="32"/>
          <w:u w:val="none"/>
          <w:lang w:eastAsia="zh-CN"/>
        </w:rPr>
        <w:t>按照</w:t>
      </w:r>
      <w:r>
        <w:rPr>
          <w:rFonts w:hint="default" w:ascii="Times New Roman" w:hAnsi="Times New Roman" w:eastAsia="仿宋_GB2312" w:cs="Times New Roman"/>
          <w:color w:val="auto"/>
          <w:sz w:val="32"/>
          <w:szCs w:val="32"/>
          <w:u w:val="none"/>
          <w:lang w:val="en-US" w:eastAsia="zh-CN"/>
        </w:rPr>
        <w:t>2022年度预算编制要求，在保障基本运行的基础上，本着厉行节约的原则，进一步压减本部门各项支出，</w:t>
      </w:r>
      <w:r>
        <w:rPr>
          <w:rFonts w:hint="default" w:ascii="Times New Roman" w:hAnsi="Times New Roman" w:eastAsia="仿宋_GB2312" w:cs="Times New Roman"/>
          <w:color w:val="auto"/>
          <w:sz w:val="32"/>
          <w:szCs w:val="32"/>
          <w:u w:val="none"/>
        </w:rPr>
        <w:t>其中：</w:t>
      </w:r>
    </w:p>
    <w:p>
      <w:pPr>
        <w:spacing w:line="579" w:lineRule="exact"/>
        <w:ind w:firstLine="640"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政府办公厅（室）及相关机构事务</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16,705.1</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包括</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行政运行</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2,143.5</w:t>
      </w:r>
      <w:r>
        <w:rPr>
          <w:rFonts w:ascii="Times New Roman" w:hAnsi="Times New Roman" w:eastAsia="仿宋_GB2312" w:cs="Times New Roman"/>
          <w:sz w:val="32"/>
          <w:szCs w:val="32"/>
          <w:u w:val="none"/>
        </w:rPr>
        <w:t>万元，主要用于</w:t>
      </w:r>
      <w:r>
        <w:rPr>
          <w:rFonts w:hint="default" w:ascii="Times New Roman" w:hAnsi="Times New Roman" w:eastAsia="仿宋_GB2312" w:cs="Times New Roman"/>
          <w:sz w:val="32"/>
          <w:szCs w:val="32"/>
          <w:u w:val="none"/>
        </w:rPr>
        <w:t>本部门基本支出</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机关服务</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187.3</w:t>
      </w:r>
      <w:r>
        <w:rPr>
          <w:rFonts w:ascii="Times New Roman" w:hAnsi="Times New Roman" w:eastAsia="仿宋_GB2312" w:cs="Times New Roman"/>
          <w:sz w:val="32"/>
          <w:szCs w:val="32"/>
          <w:u w:val="none"/>
        </w:rPr>
        <w:t>万元，主要用于</w:t>
      </w:r>
      <w:r>
        <w:rPr>
          <w:rFonts w:hint="default" w:ascii="Times New Roman" w:hAnsi="Times New Roman" w:eastAsia="仿宋_GB2312" w:cs="Times New Roman"/>
          <w:sz w:val="32"/>
          <w:szCs w:val="32"/>
          <w:u w:val="none"/>
        </w:rPr>
        <w:t>所属事业单位</w:t>
      </w:r>
      <w:r>
        <w:rPr>
          <w:rFonts w:hint="default" w:ascii="Times New Roman" w:hAnsi="Times New Roman" w:eastAsia="仿宋_GB2312" w:cs="Times New Roman"/>
          <w:sz w:val="32"/>
          <w:szCs w:val="32"/>
          <w:u w:val="none"/>
          <w:lang w:eastAsia="zh-CN"/>
        </w:rPr>
        <w:t>市政务服务办综合服务中心</w:t>
      </w:r>
      <w:r>
        <w:rPr>
          <w:rFonts w:hint="default" w:ascii="Times New Roman" w:hAnsi="Times New Roman" w:eastAsia="仿宋_GB2312" w:cs="Times New Roman"/>
          <w:sz w:val="32"/>
          <w:szCs w:val="32"/>
          <w:u w:val="none"/>
        </w:rPr>
        <w:t>基本支出</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“政务公开审批”</w:t>
      </w:r>
      <w:r>
        <w:rPr>
          <w:rFonts w:hint="default" w:ascii="Times New Roman" w:hAnsi="Times New Roman" w:eastAsia="仿宋_GB2312" w:cs="Times New Roman"/>
          <w:sz w:val="32"/>
          <w:szCs w:val="32"/>
          <w:u w:val="none"/>
          <w:lang w:val="en-US" w:eastAsia="zh-CN"/>
        </w:rPr>
        <w:t>2,410万元，主要用于信息系统运维、营商环境建设、政务服务改革、政务采购招投标及协议供货（含电商平台）等项目支出</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事业运行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11,964.3万元，主要用于</w:t>
      </w:r>
      <w:r>
        <w:rPr>
          <w:rFonts w:hint="default" w:ascii="Times New Roman" w:hAnsi="Times New Roman" w:eastAsia="仿宋_GB2312" w:cs="Times New Roman"/>
          <w:sz w:val="32"/>
          <w:szCs w:val="32"/>
          <w:u w:val="none"/>
        </w:rPr>
        <w:t>所属事业单位</w:t>
      </w:r>
      <w:r>
        <w:rPr>
          <w:rFonts w:hint="default" w:ascii="Times New Roman" w:hAnsi="Times New Roman" w:eastAsia="仿宋_GB2312" w:cs="Times New Roman"/>
          <w:sz w:val="32"/>
          <w:szCs w:val="32"/>
          <w:u w:val="none"/>
          <w:lang w:eastAsia="zh-CN"/>
        </w:rPr>
        <w:t>市便民专线服务中心和市公共资源交易中心</w:t>
      </w:r>
      <w:r>
        <w:rPr>
          <w:rFonts w:hint="default" w:ascii="Times New Roman" w:hAnsi="Times New Roman" w:eastAsia="仿宋_GB2312" w:cs="Times New Roman"/>
          <w:sz w:val="32"/>
          <w:szCs w:val="32"/>
          <w:u w:val="none"/>
        </w:rPr>
        <w:t>基本支出。</w:t>
      </w:r>
    </w:p>
    <w:p>
      <w:pPr>
        <w:numPr>
          <w:ilvl w:val="-1"/>
          <w:numId w:val="0"/>
        </w:numPr>
        <w:spacing w:line="579" w:lineRule="exact"/>
        <w:ind w:firstLine="640" w:firstLineChars="200"/>
        <w:jc w:val="both"/>
        <w:rPr>
          <w:rFonts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社会保障和就业支出”</w:t>
      </w:r>
      <w:r>
        <w:rPr>
          <w:rFonts w:hint="default" w:ascii="Times New Roman" w:hAnsi="Times New Roman" w:eastAsia="仿宋_GB2312" w:cs="Times New Roman"/>
          <w:sz w:val="32"/>
          <w:szCs w:val="32"/>
          <w:u w:val="none"/>
          <w:lang w:val="en-US" w:eastAsia="zh-CN"/>
        </w:rPr>
        <w:t>390.3万元</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与</w:t>
      </w:r>
      <w:r>
        <w:rPr>
          <w:rFonts w:hint="default" w:ascii="Times New Roman" w:hAnsi="Times New Roman" w:eastAsia="仿宋_GB2312" w:cs="Times New Roman"/>
          <w:sz w:val="32"/>
          <w:szCs w:val="32"/>
          <w:u w:val="none"/>
          <w:lang w:val="en-US" w:eastAsia="zh-CN"/>
        </w:rPr>
        <w:t>2021</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预</w:t>
      </w:r>
      <w:r>
        <w:rPr>
          <w:rFonts w:hint="default" w:ascii="Times New Roman" w:hAnsi="Times New Roman" w:eastAsia="仿宋_GB2312" w:cs="Times New Roman"/>
          <w:sz w:val="32"/>
          <w:szCs w:val="32"/>
          <w:u w:val="none"/>
        </w:rPr>
        <w:t>算相比</w:t>
      </w:r>
      <w:r>
        <w:rPr>
          <w:rFonts w:hint="default" w:ascii="Times New Roman" w:hAnsi="Times New Roman" w:eastAsia="仿宋_GB2312" w:cs="Times New Roman"/>
          <w:sz w:val="32"/>
          <w:szCs w:val="32"/>
          <w:u w:val="none"/>
          <w:lang w:eastAsia="zh-CN"/>
        </w:rPr>
        <w:t>增加</w:t>
      </w:r>
      <w:r>
        <w:rPr>
          <w:rFonts w:hint="default" w:ascii="Times New Roman" w:hAnsi="Times New Roman" w:eastAsia="仿宋_GB2312" w:cs="Times New Roman"/>
          <w:sz w:val="32"/>
          <w:szCs w:val="32"/>
          <w:u w:val="none"/>
          <w:lang w:val="en-US" w:eastAsia="zh-CN"/>
        </w:rPr>
        <w:t>8.8万</w:t>
      </w:r>
      <w:r>
        <w:rPr>
          <w:rFonts w:hint="default" w:ascii="Times New Roman" w:hAnsi="Times New Roman" w:eastAsia="仿宋_GB2312" w:cs="Times New Roman"/>
          <w:sz w:val="32"/>
          <w:szCs w:val="32"/>
          <w:u w:val="none"/>
          <w:lang w:eastAsia="zh-CN"/>
        </w:rPr>
        <w:t>元</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主要原因是调整养老保险缴费，</w:t>
      </w:r>
      <w:r>
        <w:rPr>
          <w:rFonts w:ascii="Times New Roman" w:hAnsi="Times New Roman" w:eastAsia="仿宋_GB2312" w:cs="Times New Roman"/>
          <w:sz w:val="32"/>
          <w:szCs w:val="32"/>
          <w:u w:val="none"/>
        </w:rPr>
        <w:t>其中：</w:t>
      </w:r>
    </w:p>
    <w:p>
      <w:pPr>
        <w:numPr>
          <w:ilvl w:val="0"/>
          <w:numId w:val="0"/>
        </w:numPr>
        <w:spacing w:line="579" w:lineRule="exact"/>
        <w:ind w:firstLine="640"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行政事业单位养老支出</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390.3万元</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包括：</w:t>
      </w:r>
      <w:r>
        <w:rPr>
          <w:rFonts w:hint="default" w:ascii="Times New Roman" w:hAnsi="Times New Roman" w:eastAsia="仿宋_GB2312" w:cs="Times New Roman"/>
          <w:sz w:val="32"/>
          <w:szCs w:val="32"/>
          <w:u w:val="none"/>
        </w:rPr>
        <w:t>“机关事业单位基本养老保险缴费支出”</w:t>
      </w:r>
      <w:r>
        <w:rPr>
          <w:rFonts w:hint="default" w:ascii="Times New Roman" w:hAnsi="Times New Roman" w:eastAsia="仿宋_GB2312" w:cs="Times New Roman"/>
          <w:sz w:val="32"/>
          <w:szCs w:val="32"/>
          <w:u w:val="none"/>
          <w:lang w:val="en-US" w:eastAsia="zh-CN"/>
        </w:rPr>
        <w:t>260.3万</w:t>
      </w:r>
      <w:r>
        <w:rPr>
          <w:rFonts w:hint="default" w:ascii="Times New Roman" w:hAnsi="Times New Roman" w:eastAsia="仿宋_GB2312" w:cs="Times New Roman"/>
          <w:sz w:val="32"/>
          <w:szCs w:val="32"/>
          <w:u w:val="none"/>
        </w:rPr>
        <w:t>元，主要用于在职人员养老保险缴费；“机关事业单位职业年金缴费支出”</w:t>
      </w:r>
      <w:r>
        <w:rPr>
          <w:rFonts w:hint="default" w:ascii="Times New Roman" w:hAnsi="Times New Roman" w:eastAsia="仿宋_GB2312" w:cs="Times New Roman"/>
          <w:sz w:val="32"/>
          <w:szCs w:val="32"/>
          <w:u w:val="none"/>
          <w:lang w:val="en-US" w:eastAsia="zh-CN"/>
        </w:rPr>
        <w:t>130万</w:t>
      </w:r>
      <w:r>
        <w:rPr>
          <w:rFonts w:hint="default" w:ascii="Times New Roman" w:hAnsi="Times New Roman" w:eastAsia="仿宋_GB2312" w:cs="Times New Roman"/>
          <w:sz w:val="32"/>
          <w:szCs w:val="32"/>
          <w:u w:val="none"/>
        </w:rPr>
        <w:t>元，主要用于在职人员职业年金缴费。</w:t>
      </w:r>
    </w:p>
    <w:p>
      <w:pPr>
        <w:numPr>
          <w:ilvl w:val="0"/>
          <w:numId w:val="0"/>
        </w:numPr>
        <w:spacing w:line="579" w:lineRule="exact"/>
        <w:ind w:firstLine="640" w:firstLineChars="200"/>
        <w:jc w:val="both"/>
        <w:rPr>
          <w:rFonts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w:t>
      </w:r>
      <w:r>
        <w:rPr>
          <w:rFonts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卫生健康支出”</w:t>
      </w:r>
      <w:r>
        <w:rPr>
          <w:rFonts w:hint="default" w:ascii="Times New Roman" w:hAnsi="Times New Roman" w:eastAsia="仿宋_GB2312" w:cs="Times New Roman"/>
          <w:sz w:val="32"/>
          <w:szCs w:val="32"/>
          <w:u w:val="none"/>
          <w:lang w:val="en-US" w:eastAsia="zh-CN"/>
        </w:rPr>
        <w:t>159.5万</w:t>
      </w:r>
      <w:r>
        <w:rPr>
          <w:rFonts w:ascii="Times New Roman" w:hAnsi="Times New Roman" w:eastAsia="仿宋_GB2312" w:cs="Times New Roman"/>
          <w:sz w:val="32"/>
          <w:szCs w:val="32"/>
          <w:u w:val="none"/>
        </w:rPr>
        <w:t>元，</w:t>
      </w:r>
      <w:r>
        <w:rPr>
          <w:rFonts w:hint="default" w:ascii="Times New Roman" w:hAnsi="Times New Roman" w:eastAsia="仿宋_GB2312" w:cs="Times New Roman"/>
          <w:sz w:val="32"/>
          <w:szCs w:val="32"/>
          <w:u w:val="none"/>
        </w:rPr>
        <w:t>与20</w:t>
      </w:r>
      <w:r>
        <w:rPr>
          <w:rFonts w:hint="default" w:ascii="Times New Roman" w:hAnsi="Times New Roman" w:eastAsia="仿宋_GB2312" w:cs="Times New Roman"/>
          <w:sz w:val="32"/>
          <w:szCs w:val="32"/>
          <w:u w:val="none"/>
          <w:lang w:val="en-US" w:eastAsia="zh-CN"/>
        </w:rPr>
        <w:t>21</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预算</w:t>
      </w:r>
      <w:r>
        <w:rPr>
          <w:rFonts w:hint="default" w:ascii="Times New Roman" w:hAnsi="Times New Roman" w:eastAsia="仿宋_GB2312" w:cs="Times New Roman"/>
          <w:sz w:val="32"/>
          <w:szCs w:val="32"/>
          <w:u w:val="none"/>
        </w:rPr>
        <w:t>相比</w:t>
      </w:r>
      <w:r>
        <w:rPr>
          <w:rFonts w:hint="default" w:ascii="Times New Roman" w:hAnsi="Times New Roman" w:eastAsia="仿宋_GB2312" w:cs="Times New Roman"/>
          <w:sz w:val="32"/>
          <w:szCs w:val="32"/>
          <w:u w:val="none"/>
          <w:lang w:eastAsia="zh-CN"/>
        </w:rPr>
        <w:t>减少</w:t>
      </w:r>
      <w:r>
        <w:rPr>
          <w:rFonts w:hint="default" w:ascii="Times New Roman" w:hAnsi="Times New Roman" w:eastAsia="仿宋_GB2312" w:cs="Times New Roman"/>
          <w:sz w:val="32"/>
          <w:szCs w:val="32"/>
          <w:u w:val="none"/>
          <w:lang w:val="en-US" w:eastAsia="zh-CN"/>
        </w:rPr>
        <w:t>5.9</w:t>
      </w:r>
      <w:r>
        <w:rPr>
          <w:rFonts w:hint="default" w:ascii="Times New Roman" w:hAnsi="Times New Roman" w:eastAsia="仿宋_GB2312" w:cs="Times New Roman"/>
          <w:sz w:val="32"/>
          <w:szCs w:val="32"/>
          <w:u w:val="none"/>
          <w:lang w:eastAsia="zh-CN"/>
        </w:rPr>
        <w:t>万</w:t>
      </w:r>
      <w:r>
        <w:rPr>
          <w:rFonts w:ascii="Times New Roman" w:hAnsi="Times New Roman" w:eastAsia="仿宋_GB2312" w:cs="Times New Roman"/>
          <w:sz w:val="32"/>
          <w:szCs w:val="32"/>
          <w:u w:val="none"/>
        </w:rPr>
        <w:t>元，</w:t>
      </w:r>
      <w:r>
        <w:rPr>
          <w:rFonts w:hint="default" w:ascii="Times New Roman" w:hAnsi="Times New Roman" w:eastAsia="仿宋_GB2312" w:cs="Times New Roman"/>
          <w:sz w:val="32"/>
          <w:szCs w:val="32"/>
          <w:u w:val="none"/>
          <w:lang w:eastAsia="zh-CN"/>
        </w:rPr>
        <w:t>主要原因是调整医疗保险缴费，</w:t>
      </w:r>
      <w:r>
        <w:rPr>
          <w:rFonts w:ascii="Times New Roman" w:hAnsi="Times New Roman" w:eastAsia="仿宋_GB2312" w:cs="Times New Roman"/>
          <w:sz w:val="32"/>
          <w:szCs w:val="32"/>
          <w:u w:val="none"/>
        </w:rPr>
        <w:t>其中：</w:t>
      </w:r>
    </w:p>
    <w:p>
      <w:pPr>
        <w:numPr>
          <w:ilvl w:val="0"/>
          <w:numId w:val="0"/>
        </w:numPr>
        <w:spacing w:line="579" w:lineRule="exact"/>
        <w:ind w:firstLine="640" w:firstLineChars="200"/>
        <w:jc w:val="both"/>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行政事业单位医疗</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159.5万</w:t>
      </w:r>
      <w:r>
        <w:rPr>
          <w:rFonts w:hint="default" w:ascii="Times New Roman" w:hAnsi="Times New Roman" w:eastAsia="仿宋_GB2312" w:cs="Times New Roman"/>
          <w:sz w:val="32"/>
          <w:szCs w:val="32"/>
          <w:u w:val="none"/>
        </w:rPr>
        <w:t>元，</w:t>
      </w:r>
      <w:r>
        <w:rPr>
          <w:rFonts w:hint="default" w:ascii="Times New Roman" w:hAnsi="Times New Roman" w:eastAsia="仿宋_GB2312" w:cs="Times New Roman"/>
          <w:sz w:val="32"/>
          <w:szCs w:val="32"/>
          <w:u w:val="none"/>
          <w:lang w:eastAsia="zh-CN"/>
        </w:rPr>
        <w:t>包括：</w:t>
      </w:r>
      <w:r>
        <w:rPr>
          <w:rFonts w:hint="default" w:ascii="Times New Roman" w:hAnsi="Times New Roman" w:eastAsia="仿宋_GB2312" w:cs="Times New Roman"/>
          <w:sz w:val="32"/>
          <w:szCs w:val="32"/>
          <w:u w:val="none"/>
        </w:rPr>
        <w:t>“行政单位医疗”</w:t>
      </w:r>
      <w:r>
        <w:rPr>
          <w:rFonts w:hint="default" w:ascii="Times New Roman" w:hAnsi="Times New Roman" w:eastAsia="仿宋_GB2312" w:cs="Times New Roman"/>
          <w:sz w:val="32"/>
          <w:szCs w:val="32"/>
          <w:u w:val="none"/>
          <w:lang w:val="en-US" w:eastAsia="zh-CN"/>
        </w:rPr>
        <w:t>60万</w:t>
      </w:r>
      <w:r>
        <w:rPr>
          <w:rFonts w:hint="default" w:ascii="Times New Roman" w:hAnsi="Times New Roman" w:eastAsia="仿宋_GB2312" w:cs="Times New Roman"/>
          <w:sz w:val="32"/>
          <w:szCs w:val="32"/>
          <w:u w:val="none"/>
        </w:rPr>
        <w:t>元，主要用于缴纳公务员医疗保险；“事业单位医疗”</w:t>
      </w:r>
      <w:r>
        <w:rPr>
          <w:rFonts w:hint="default" w:ascii="Times New Roman" w:hAnsi="Times New Roman" w:eastAsia="仿宋_GB2312" w:cs="Times New Roman"/>
          <w:sz w:val="32"/>
          <w:szCs w:val="32"/>
          <w:u w:val="none"/>
          <w:lang w:val="en-US" w:eastAsia="zh-CN"/>
        </w:rPr>
        <w:t>70.6万</w:t>
      </w:r>
      <w:r>
        <w:rPr>
          <w:rFonts w:hint="default" w:ascii="Times New Roman" w:hAnsi="Times New Roman" w:eastAsia="仿宋_GB2312" w:cs="Times New Roman"/>
          <w:sz w:val="32"/>
          <w:szCs w:val="32"/>
          <w:u w:val="none"/>
        </w:rPr>
        <w:t>元，主要用于缴纳事业单位医疗保险；“公务员医疗补助”</w:t>
      </w:r>
      <w:r>
        <w:rPr>
          <w:rFonts w:hint="default" w:ascii="Times New Roman" w:hAnsi="Times New Roman" w:eastAsia="仿宋_GB2312" w:cs="Times New Roman"/>
          <w:sz w:val="32"/>
          <w:szCs w:val="32"/>
          <w:u w:val="none"/>
          <w:lang w:val="en-US" w:eastAsia="zh-CN"/>
        </w:rPr>
        <w:t>11.4万</w:t>
      </w:r>
      <w:r>
        <w:rPr>
          <w:rFonts w:hint="default" w:ascii="Times New Roman" w:hAnsi="Times New Roman" w:eastAsia="仿宋_GB2312" w:cs="Times New Roman"/>
          <w:sz w:val="32"/>
          <w:szCs w:val="32"/>
          <w:u w:val="none"/>
        </w:rPr>
        <w:t>元，主要用于公务员医疗补助经费；“其他行政事业单位医疗支出”</w:t>
      </w:r>
      <w:r>
        <w:rPr>
          <w:rFonts w:hint="default" w:ascii="Times New Roman" w:hAnsi="Times New Roman" w:eastAsia="仿宋_GB2312" w:cs="Times New Roman"/>
          <w:sz w:val="32"/>
          <w:szCs w:val="32"/>
          <w:u w:val="none"/>
          <w:lang w:val="en-US" w:eastAsia="zh-CN"/>
        </w:rPr>
        <w:t>17.5万</w:t>
      </w:r>
      <w:r>
        <w:rPr>
          <w:rFonts w:hint="default" w:ascii="Times New Roman" w:hAnsi="Times New Roman" w:eastAsia="仿宋_GB2312" w:cs="Times New Roman"/>
          <w:sz w:val="32"/>
          <w:szCs w:val="32"/>
          <w:u w:val="none"/>
        </w:rPr>
        <w:t>元，主要用于事业单位医疗补助经费。</w:t>
      </w:r>
    </w:p>
    <w:p>
      <w:pPr>
        <w:pStyle w:val="3"/>
        <w:keepNext w:val="0"/>
        <w:keepLines w:val="0"/>
        <w:spacing w:before="0" w:after="0" w:line="579" w:lineRule="exact"/>
        <w:ind w:firstLine="640" w:firstLineChars="200"/>
        <w:rPr>
          <w:rFonts w:ascii="Times New Roman" w:hAnsi="Times New Roman" w:eastAsia="黑体" w:cs="Times New Roman"/>
          <w:b w:val="0"/>
          <w:sz w:val="32"/>
          <w:szCs w:val="32"/>
          <w:u w:val="none"/>
        </w:rPr>
      </w:pPr>
      <w:bookmarkStart w:id="9" w:name="_Toc78784576"/>
      <w:r>
        <w:rPr>
          <w:rFonts w:ascii="Times New Roman" w:hAnsi="Times New Roman" w:eastAsia="黑体" w:cs="Times New Roman"/>
          <w:b w:val="0"/>
          <w:sz w:val="32"/>
          <w:szCs w:val="32"/>
          <w:u w:val="none"/>
        </w:rPr>
        <w:t>六、</w:t>
      </w:r>
      <w:r>
        <w:rPr>
          <w:rFonts w:hint="default" w:ascii="Times New Roman" w:hAnsi="Times New Roman" w:eastAsia="黑体" w:cs="Times New Roman"/>
          <w:b w:val="0"/>
          <w:sz w:val="32"/>
          <w:szCs w:val="32"/>
          <w:u w:val="none"/>
        </w:rPr>
        <w:t>关于</w:t>
      </w:r>
      <w:r>
        <w:rPr>
          <w:rFonts w:ascii="Times New Roman" w:hAnsi="Times New Roman" w:eastAsia="黑体" w:cs="Times New Roman"/>
          <w:b w:val="0"/>
          <w:sz w:val="32"/>
          <w:szCs w:val="32"/>
          <w:u w:val="none"/>
        </w:rPr>
        <w:t>一般公共预算基本支出情况</w:t>
      </w:r>
      <w:bookmarkEnd w:id="9"/>
      <w:r>
        <w:rPr>
          <w:rFonts w:hint="default" w:ascii="Times New Roman" w:hAnsi="Times New Roman" w:eastAsia="黑体" w:cs="Times New Roman"/>
          <w:b w:val="0"/>
          <w:sz w:val="32"/>
          <w:szCs w:val="32"/>
          <w:u w:val="none"/>
        </w:rPr>
        <w:t>表的说明</w:t>
      </w:r>
    </w:p>
    <w:p>
      <w:pPr>
        <w:spacing w:line="579" w:lineRule="exact"/>
        <w:ind w:firstLine="640"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天津市人民政府政务服务办公室</w:t>
      </w:r>
      <w:r>
        <w:rPr>
          <w:rFonts w:ascii="Times New Roman" w:hAnsi="Times New Roman" w:eastAsia="仿宋_GB2312" w:cs="Times New Roman"/>
          <w:sz w:val="32"/>
          <w:szCs w:val="32"/>
          <w:u w:val="none"/>
        </w:rPr>
        <w:t>一般公共预算</w:t>
      </w:r>
      <w:r>
        <w:rPr>
          <w:rFonts w:hint="default" w:ascii="Times New Roman" w:hAnsi="Times New Roman" w:eastAsia="仿宋_GB2312" w:cs="Times New Roman"/>
          <w:sz w:val="32"/>
          <w:szCs w:val="32"/>
          <w:u w:val="none"/>
        </w:rPr>
        <w:t>基本支出</w:t>
      </w:r>
      <w:r>
        <w:rPr>
          <w:rFonts w:hint="default" w:ascii="Times New Roman" w:hAnsi="Times New Roman" w:eastAsia="仿宋_GB2312" w:cs="Times New Roman"/>
          <w:sz w:val="32"/>
          <w:szCs w:val="32"/>
          <w:u w:val="none"/>
          <w:lang w:val="en-US" w:eastAsia="zh-CN"/>
        </w:rPr>
        <w:t>14,844.9</w:t>
      </w:r>
      <w:r>
        <w:rPr>
          <w:rFonts w:ascii="Times New Roman" w:hAnsi="Times New Roman" w:eastAsia="仿宋_GB2312" w:cs="Times New Roman"/>
          <w:sz w:val="32"/>
          <w:szCs w:val="32"/>
          <w:u w:val="none"/>
        </w:rPr>
        <w:t>万元，与</w:t>
      </w:r>
      <w:r>
        <w:rPr>
          <w:rFonts w:hint="default" w:ascii="Times New Roman" w:hAnsi="Times New Roman" w:eastAsia="仿宋_GB2312" w:cs="Times New Roman"/>
          <w:sz w:val="32"/>
          <w:szCs w:val="32"/>
          <w:u w:val="none"/>
        </w:rPr>
        <w:t>2021</w:t>
      </w:r>
      <w:r>
        <w:rPr>
          <w:rFonts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rPr>
        <w:t>预算</w:t>
      </w:r>
      <w:r>
        <w:rPr>
          <w:rFonts w:ascii="Times New Roman" w:hAnsi="Times New Roman" w:eastAsia="仿宋_GB2312" w:cs="Times New Roman"/>
          <w:sz w:val="32"/>
          <w:szCs w:val="32"/>
          <w:u w:val="none"/>
        </w:rPr>
        <w:t>相比减少</w:t>
      </w:r>
      <w:r>
        <w:rPr>
          <w:rFonts w:hint="default" w:ascii="Times New Roman" w:hAnsi="Times New Roman" w:eastAsia="仿宋_GB2312" w:cs="Times New Roman"/>
          <w:sz w:val="32"/>
          <w:szCs w:val="32"/>
          <w:u w:val="none"/>
          <w:lang w:val="en-US" w:eastAsia="zh-CN"/>
        </w:rPr>
        <w:t>1,757.4</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主要原因是</w:t>
      </w:r>
      <w:r>
        <w:rPr>
          <w:rFonts w:hint="default" w:ascii="Times New Roman" w:hAnsi="Times New Roman" w:eastAsia="仿宋_GB2312" w:cs="Times New Roman"/>
          <w:color w:val="auto"/>
          <w:sz w:val="32"/>
          <w:szCs w:val="32"/>
          <w:u w:val="none"/>
          <w:lang w:eastAsia="zh-CN"/>
        </w:rPr>
        <w:t>按照</w:t>
      </w:r>
      <w:r>
        <w:rPr>
          <w:rFonts w:hint="default" w:ascii="Times New Roman" w:hAnsi="Times New Roman" w:eastAsia="仿宋_GB2312" w:cs="Times New Roman"/>
          <w:color w:val="auto"/>
          <w:sz w:val="32"/>
          <w:szCs w:val="32"/>
          <w:u w:val="none"/>
          <w:lang w:val="en-US" w:eastAsia="zh-CN"/>
        </w:rPr>
        <w:t>2022年度预算编制要求，在保障基本运行的基础上，本着厉行节约的原则，进一步压减本部门各项支出</w:t>
      </w:r>
      <w:r>
        <w:rPr>
          <w:rFonts w:hint="default" w:ascii="Times New Roman" w:hAnsi="Times New Roman" w:eastAsia="仿宋_GB2312" w:cs="Times New Roman"/>
          <w:sz w:val="32"/>
          <w:szCs w:val="32"/>
          <w:u w:val="none"/>
        </w:rPr>
        <w:t>。其中：</w:t>
      </w:r>
    </w:p>
    <w:p>
      <w:pPr>
        <w:spacing w:line="579" w:lineRule="exact"/>
        <w:ind w:firstLine="640" w:firstLineChars="200"/>
        <w:jc w:val="both"/>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人员经费</w:t>
      </w:r>
      <w:r>
        <w:rPr>
          <w:rFonts w:hint="default" w:ascii="Times New Roman" w:hAnsi="Times New Roman" w:eastAsia="仿宋_GB2312" w:cs="Times New Roman"/>
          <w:sz w:val="32"/>
          <w:szCs w:val="32"/>
          <w:u w:val="none"/>
          <w:lang w:val="en-US" w:eastAsia="zh-CN"/>
        </w:rPr>
        <w:t>11,608</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，主要包括：</w:t>
      </w:r>
      <w:r>
        <w:rPr>
          <w:rFonts w:hint="default" w:ascii="Times New Roman" w:hAnsi="Times New Roman" w:eastAsia="仿宋_GB2312" w:cs="Times New Roman"/>
          <w:sz w:val="32"/>
          <w:szCs w:val="32"/>
          <w:u w:val="none"/>
          <w:lang w:eastAsia="zh-CN"/>
        </w:rPr>
        <w:t>工资福利支出、养老保险缴费、医疗保险缴费、住房公积金等人员支出。</w:t>
      </w:r>
    </w:p>
    <w:p>
      <w:pPr>
        <w:spacing w:line="579" w:lineRule="exact"/>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公用经费</w:t>
      </w:r>
      <w:r>
        <w:rPr>
          <w:rFonts w:hint="default" w:ascii="Times New Roman" w:hAnsi="Times New Roman" w:eastAsia="仿宋_GB2312" w:cs="Times New Roman"/>
          <w:sz w:val="32"/>
          <w:szCs w:val="32"/>
          <w:u w:val="none"/>
          <w:lang w:val="en-US" w:eastAsia="zh-CN"/>
        </w:rPr>
        <w:t>3,236.9</w:t>
      </w:r>
      <w:r>
        <w:rPr>
          <w:rFonts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rPr>
        <w:t>，主要包括：</w:t>
      </w:r>
      <w:r>
        <w:rPr>
          <w:rFonts w:hint="default" w:ascii="Times New Roman" w:hAnsi="Times New Roman" w:eastAsia="仿宋_GB2312" w:cs="Times New Roman"/>
          <w:sz w:val="32"/>
          <w:szCs w:val="32"/>
          <w:u w:val="none"/>
          <w:lang w:eastAsia="zh-CN"/>
        </w:rPr>
        <w:t>办公费、水费、电费、物业管理费、租赁费等基本运行支出。</w:t>
      </w:r>
    </w:p>
    <w:p>
      <w:pPr>
        <w:pStyle w:val="3"/>
        <w:keepNext w:val="0"/>
        <w:keepLines w:val="0"/>
        <w:spacing w:before="0" w:after="0" w:line="579" w:lineRule="exact"/>
        <w:ind w:firstLine="640" w:firstLineChars="200"/>
        <w:rPr>
          <w:rFonts w:hint="default" w:ascii="Times New Roman" w:hAnsi="Times New Roman" w:eastAsia="黑体" w:cs="Times New Roman"/>
          <w:b w:val="0"/>
          <w:sz w:val="32"/>
          <w:szCs w:val="32"/>
          <w:u w:val="none"/>
        </w:rPr>
      </w:pPr>
      <w:bookmarkStart w:id="10" w:name="_Toc78784577"/>
      <w:r>
        <w:rPr>
          <w:rFonts w:hint="default" w:ascii="Times New Roman" w:hAnsi="Times New Roman" w:eastAsia="黑体" w:cs="Times New Roman"/>
          <w:b w:val="0"/>
          <w:sz w:val="32"/>
          <w:szCs w:val="32"/>
          <w:u w:val="none"/>
        </w:rPr>
        <w:t>七、关于一般公共预算“三公”经费支出情况表的说明</w:t>
      </w:r>
    </w:p>
    <w:p>
      <w:pPr>
        <w:spacing w:line="579" w:lineRule="exact"/>
        <w:ind w:firstLine="640"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2022年一般公共预算“三公”经费安排</w:t>
      </w:r>
      <w:r>
        <w:rPr>
          <w:rFonts w:hint="default" w:ascii="Times New Roman" w:hAnsi="Times New Roman" w:eastAsia="仿宋_GB2312" w:cs="Times New Roman"/>
          <w:sz w:val="32"/>
          <w:szCs w:val="32"/>
          <w:u w:val="none"/>
          <w:lang w:val="en-US" w:eastAsia="zh-CN"/>
        </w:rPr>
        <w:t>12</w:t>
      </w:r>
      <w:r>
        <w:rPr>
          <w:rFonts w:hint="default" w:ascii="Times New Roman" w:hAnsi="Times New Roman" w:eastAsia="仿宋_GB2312" w:cs="Times New Roman"/>
          <w:sz w:val="32"/>
          <w:szCs w:val="32"/>
          <w:u w:val="none"/>
        </w:rPr>
        <w:t>万元，与2021年预算相比减少</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万元，主要原因是</w:t>
      </w:r>
      <w:r>
        <w:rPr>
          <w:rFonts w:hint="default" w:ascii="Times New Roman" w:hAnsi="Times New Roman" w:eastAsia="仿宋_GB2312" w:cs="Times New Roman"/>
          <w:sz w:val="32"/>
          <w:szCs w:val="32"/>
          <w:u w:val="none"/>
          <w:lang w:eastAsia="zh-CN"/>
        </w:rPr>
        <w:t>减少安排公务接待支出</w:t>
      </w:r>
      <w:r>
        <w:rPr>
          <w:rFonts w:hint="default" w:ascii="Times New Roman" w:hAnsi="Times New Roman" w:eastAsia="仿宋_GB2312" w:cs="Times New Roman"/>
          <w:sz w:val="32"/>
          <w:szCs w:val="32"/>
          <w:u w:val="none"/>
        </w:rPr>
        <w:t>。具体情况：</w:t>
      </w:r>
    </w:p>
    <w:p>
      <w:pPr>
        <w:spacing w:line="579" w:lineRule="exact"/>
        <w:ind w:firstLine="640"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（一）2022年因公出国（境）费预算</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万元，与2021年预算相比增加</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万元，主要原因是</w:t>
      </w:r>
      <w:r>
        <w:rPr>
          <w:rFonts w:hint="default" w:ascii="Times New Roman" w:hAnsi="Times New Roman" w:eastAsia="仿宋_GB2312" w:cs="Times New Roman"/>
          <w:sz w:val="32"/>
          <w:szCs w:val="32"/>
          <w:u w:val="none"/>
          <w:lang w:eastAsia="zh-CN"/>
        </w:rPr>
        <w:t>近两年未安排因公出国（境）相关经费</w:t>
      </w:r>
      <w:r>
        <w:rPr>
          <w:rFonts w:hint="default" w:ascii="Times New Roman" w:hAnsi="Times New Roman" w:eastAsia="仿宋_GB2312" w:cs="Times New Roman"/>
          <w:sz w:val="32"/>
          <w:szCs w:val="32"/>
          <w:u w:val="none"/>
        </w:rPr>
        <w:t>。</w:t>
      </w:r>
    </w:p>
    <w:p>
      <w:pPr>
        <w:spacing w:line="579" w:lineRule="exact"/>
        <w:ind w:firstLine="640"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（二）2022年公务用车购置及运行费预算</w:t>
      </w:r>
      <w:r>
        <w:rPr>
          <w:rFonts w:hint="default" w:ascii="Times New Roman" w:hAnsi="Times New Roman" w:eastAsia="仿宋_GB2312" w:cs="Times New Roman"/>
          <w:sz w:val="32"/>
          <w:szCs w:val="32"/>
          <w:u w:val="none"/>
          <w:lang w:val="en-US" w:eastAsia="zh-CN"/>
        </w:rPr>
        <w:t>10</w:t>
      </w:r>
      <w:r>
        <w:rPr>
          <w:rFonts w:hint="default" w:ascii="Times New Roman" w:hAnsi="Times New Roman" w:eastAsia="仿宋_GB2312" w:cs="Times New Roman"/>
          <w:sz w:val="32"/>
          <w:szCs w:val="32"/>
          <w:u w:val="none"/>
        </w:rPr>
        <w:t>万元，其中公务用车运行费</w:t>
      </w:r>
      <w:r>
        <w:rPr>
          <w:rFonts w:hint="default" w:ascii="Times New Roman" w:hAnsi="Times New Roman" w:eastAsia="仿宋_GB2312" w:cs="Times New Roman"/>
          <w:sz w:val="32"/>
          <w:szCs w:val="32"/>
          <w:u w:val="none"/>
          <w:lang w:val="en-US" w:eastAsia="zh-CN"/>
        </w:rPr>
        <w:t>10</w:t>
      </w:r>
      <w:r>
        <w:rPr>
          <w:rFonts w:hint="default" w:ascii="Times New Roman" w:hAnsi="Times New Roman" w:eastAsia="仿宋_GB2312" w:cs="Times New Roman"/>
          <w:sz w:val="32"/>
          <w:szCs w:val="32"/>
          <w:u w:val="none"/>
        </w:rPr>
        <w:t>万元，与2021年预算相比减少</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万元，主要原因是</w:t>
      </w:r>
      <w:r>
        <w:rPr>
          <w:rFonts w:hint="default" w:ascii="Times New Roman" w:hAnsi="Times New Roman" w:eastAsia="仿宋_GB2312" w:cs="Times New Roman"/>
          <w:sz w:val="32"/>
          <w:szCs w:val="32"/>
          <w:u w:val="none"/>
          <w:lang w:eastAsia="zh-CN"/>
        </w:rPr>
        <w:t>本部门公务用车较上年度减少一辆</w:t>
      </w:r>
      <w:r>
        <w:rPr>
          <w:rFonts w:hint="default" w:ascii="Times New Roman" w:hAnsi="Times New Roman" w:eastAsia="仿宋_GB2312" w:cs="Times New Roman"/>
          <w:sz w:val="32"/>
          <w:szCs w:val="32"/>
          <w:u w:val="none"/>
        </w:rPr>
        <w:t>；公务用车购置费</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万元，与2021年预算相比增加</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万元，主要原因是</w:t>
      </w:r>
      <w:r>
        <w:rPr>
          <w:rFonts w:hint="default" w:ascii="Times New Roman" w:hAnsi="Times New Roman" w:eastAsia="仿宋_GB2312" w:cs="Times New Roman"/>
          <w:sz w:val="32"/>
          <w:szCs w:val="32"/>
          <w:u w:val="none"/>
          <w:lang w:eastAsia="zh-CN"/>
        </w:rPr>
        <w:t>近两年未安排购置公车</w:t>
      </w:r>
      <w:r>
        <w:rPr>
          <w:rFonts w:hint="default" w:ascii="Times New Roman" w:hAnsi="Times New Roman" w:eastAsia="仿宋_GB2312" w:cs="Times New Roman"/>
          <w:sz w:val="32"/>
          <w:szCs w:val="32"/>
          <w:u w:val="none"/>
        </w:rPr>
        <w:t>。</w:t>
      </w:r>
    </w:p>
    <w:p>
      <w:pPr>
        <w:spacing w:line="579" w:lineRule="exact"/>
        <w:ind w:firstLine="645"/>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（三）2022年公务接待费预算</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万元，与2021年预算相比减少</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万元，主要原因是</w:t>
      </w:r>
      <w:r>
        <w:rPr>
          <w:rFonts w:hint="default" w:ascii="Times New Roman" w:hAnsi="Times New Roman" w:eastAsia="仿宋_GB2312" w:cs="Times New Roman"/>
          <w:sz w:val="32"/>
          <w:szCs w:val="32"/>
          <w:u w:val="none"/>
          <w:lang w:eastAsia="zh-CN"/>
        </w:rPr>
        <w:t>本部门严控公务接待费用</w:t>
      </w:r>
      <w:r>
        <w:rPr>
          <w:rFonts w:hint="default" w:ascii="Times New Roman" w:hAnsi="Times New Roman" w:eastAsia="仿宋_GB2312" w:cs="Times New Roman"/>
          <w:sz w:val="32"/>
          <w:szCs w:val="32"/>
          <w:u w:val="none"/>
        </w:rPr>
        <w:t>。</w:t>
      </w:r>
    </w:p>
    <w:p>
      <w:pPr>
        <w:pStyle w:val="3"/>
        <w:keepNext w:val="0"/>
        <w:keepLines w:val="0"/>
        <w:spacing w:before="0" w:after="0" w:line="579" w:lineRule="exact"/>
        <w:ind w:firstLine="640" w:firstLineChars="200"/>
        <w:rPr>
          <w:rFonts w:hint="default" w:ascii="Times New Roman" w:hAnsi="Times New Roman" w:eastAsia="黑体" w:cs="Times New Roman"/>
          <w:b w:val="0"/>
          <w:sz w:val="32"/>
          <w:szCs w:val="32"/>
          <w:u w:val="none"/>
        </w:rPr>
      </w:pPr>
      <w:r>
        <w:rPr>
          <w:rFonts w:hint="default" w:ascii="Times New Roman" w:hAnsi="Times New Roman" w:eastAsia="黑体" w:cs="Times New Roman"/>
          <w:b w:val="0"/>
          <w:sz w:val="32"/>
          <w:szCs w:val="32"/>
          <w:u w:val="none"/>
        </w:rPr>
        <w:t>八</w:t>
      </w:r>
      <w:r>
        <w:rPr>
          <w:rFonts w:ascii="Times New Roman" w:hAnsi="Times New Roman" w:eastAsia="黑体" w:cs="Times New Roman"/>
          <w:b w:val="0"/>
          <w:sz w:val="32"/>
          <w:szCs w:val="32"/>
          <w:u w:val="none"/>
        </w:rPr>
        <w:t>、</w:t>
      </w:r>
      <w:r>
        <w:rPr>
          <w:rFonts w:hint="default" w:ascii="Times New Roman" w:hAnsi="Times New Roman" w:eastAsia="黑体" w:cs="Times New Roman"/>
          <w:b w:val="0"/>
          <w:sz w:val="32"/>
          <w:szCs w:val="32"/>
          <w:u w:val="none"/>
        </w:rPr>
        <w:t>关于</w:t>
      </w:r>
      <w:r>
        <w:rPr>
          <w:rFonts w:ascii="Times New Roman" w:hAnsi="Times New Roman" w:eastAsia="黑体" w:cs="Times New Roman"/>
          <w:b w:val="0"/>
          <w:sz w:val="32"/>
          <w:szCs w:val="32"/>
          <w:u w:val="none"/>
        </w:rPr>
        <w:t>政府性基金预算</w:t>
      </w:r>
      <w:r>
        <w:rPr>
          <w:rFonts w:hint="default" w:ascii="Times New Roman" w:hAnsi="Times New Roman" w:eastAsia="黑体" w:cs="Times New Roman"/>
          <w:b w:val="0"/>
          <w:sz w:val="32"/>
          <w:szCs w:val="32"/>
          <w:u w:val="none"/>
        </w:rPr>
        <w:t>支出</w:t>
      </w:r>
      <w:r>
        <w:rPr>
          <w:rFonts w:ascii="Times New Roman" w:hAnsi="Times New Roman" w:eastAsia="黑体" w:cs="Times New Roman"/>
          <w:b w:val="0"/>
          <w:sz w:val="32"/>
          <w:szCs w:val="32"/>
          <w:u w:val="none"/>
        </w:rPr>
        <w:t>情况</w:t>
      </w:r>
      <w:bookmarkEnd w:id="10"/>
      <w:r>
        <w:rPr>
          <w:rFonts w:hint="default" w:ascii="Times New Roman" w:hAnsi="Times New Roman" w:eastAsia="黑体" w:cs="Times New Roman"/>
          <w:b w:val="0"/>
          <w:sz w:val="32"/>
          <w:szCs w:val="32"/>
          <w:u w:val="none"/>
        </w:rPr>
        <w:t>表的说明</w:t>
      </w:r>
    </w:p>
    <w:p>
      <w:pPr>
        <w:spacing w:line="579"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2022年天津市人民政府政务服务办公室部门预算中没有使用政府性基金预算安排的支出。</w:t>
      </w:r>
    </w:p>
    <w:p>
      <w:pPr>
        <w:pStyle w:val="3"/>
        <w:keepNext w:val="0"/>
        <w:keepLines w:val="0"/>
        <w:spacing w:before="0" w:after="0" w:line="579" w:lineRule="exact"/>
        <w:ind w:firstLine="640" w:firstLineChars="200"/>
        <w:rPr>
          <w:rFonts w:hint="default" w:ascii="Times New Roman" w:hAnsi="Times New Roman" w:eastAsia="黑体" w:cs="Times New Roman"/>
          <w:b w:val="0"/>
          <w:sz w:val="32"/>
          <w:szCs w:val="32"/>
          <w:u w:val="none"/>
        </w:rPr>
      </w:pPr>
      <w:bookmarkStart w:id="11" w:name="_Toc78784578"/>
      <w:r>
        <w:rPr>
          <w:rFonts w:hint="default" w:ascii="Times New Roman" w:hAnsi="Times New Roman" w:eastAsia="黑体" w:cs="Times New Roman"/>
          <w:b w:val="0"/>
          <w:sz w:val="32"/>
          <w:szCs w:val="32"/>
          <w:u w:val="none"/>
        </w:rPr>
        <w:t>九、关于国有资本经营预算支出情况表</w:t>
      </w:r>
      <w:bookmarkEnd w:id="11"/>
      <w:r>
        <w:rPr>
          <w:rFonts w:hint="default" w:ascii="Times New Roman" w:hAnsi="Times New Roman" w:eastAsia="黑体" w:cs="Times New Roman"/>
          <w:b w:val="0"/>
          <w:sz w:val="32"/>
          <w:szCs w:val="32"/>
          <w:u w:val="none"/>
        </w:rPr>
        <w:t>的说明</w:t>
      </w:r>
    </w:p>
    <w:p>
      <w:pPr>
        <w:spacing w:line="579"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2022年天津市人民政府政务服务办公室部门预算中没有使用国有资本经营预算预算安排的支出。</w:t>
      </w:r>
    </w:p>
    <w:p>
      <w:pPr>
        <w:pStyle w:val="3"/>
        <w:keepNext w:val="0"/>
        <w:keepLines w:val="0"/>
        <w:spacing w:before="0" w:after="0" w:line="579" w:lineRule="exact"/>
        <w:ind w:firstLine="640" w:firstLineChars="200"/>
        <w:rPr>
          <w:rFonts w:hint="default" w:ascii="Times New Roman" w:hAnsi="Times New Roman" w:eastAsia="黑体" w:cs="Times New Roman"/>
          <w:b w:val="0"/>
          <w:sz w:val="32"/>
          <w:szCs w:val="32"/>
          <w:u w:val="none"/>
        </w:rPr>
      </w:pPr>
      <w:bookmarkStart w:id="12" w:name="_Toc78784579"/>
      <w:r>
        <w:rPr>
          <w:rFonts w:hint="default" w:ascii="Times New Roman" w:hAnsi="Times New Roman" w:eastAsia="黑体" w:cs="Times New Roman"/>
          <w:b w:val="0"/>
          <w:sz w:val="32"/>
          <w:szCs w:val="32"/>
          <w:u w:val="none"/>
        </w:rPr>
        <w:t>十、其他重要事项的情况说明</w:t>
      </w:r>
    </w:p>
    <w:p>
      <w:pPr>
        <w:spacing w:line="579" w:lineRule="exact"/>
        <w:ind w:left="0" w:leftChars="0" w:firstLine="643" w:firstLineChars="200"/>
        <w:rPr>
          <w:rFonts w:ascii="Times New Roman" w:hAnsi="Times New Roman" w:eastAsia="楷体" w:cs="Times New Roman"/>
          <w:b/>
          <w:sz w:val="32"/>
          <w:szCs w:val="32"/>
          <w:u w:val="none"/>
        </w:rPr>
      </w:pPr>
      <w:r>
        <w:rPr>
          <w:rFonts w:hint="default" w:ascii="Times New Roman" w:hAnsi="Times New Roman" w:eastAsia="楷体" w:cs="Times New Roman"/>
          <w:b/>
          <w:sz w:val="32"/>
          <w:szCs w:val="32"/>
          <w:u w:val="none"/>
        </w:rPr>
        <w:t>（一）</w:t>
      </w:r>
      <w:r>
        <w:rPr>
          <w:rFonts w:ascii="Times New Roman" w:hAnsi="Times New Roman" w:eastAsia="楷体" w:cs="Times New Roman"/>
          <w:b/>
          <w:sz w:val="32"/>
          <w:szCs w:val="32"/>
          <w:u w:val="none"/>
        </w:rPr>
        <w:t>机关运行经费</w:t>
      </w:r>
      <w:bookmarkEnd w:id="12"/>
      <w:r>
        <w:rPr>
          <w:rFonts w:hint="default" w:ascii="Times New Roman" w:hAnsi="Times New Roman" w:eastAsia="楷体" w:cs="Times New Roman"/>
          <w:b/>
          <w:sz w:val="32"/>
          <w:szCs w:val="32"/>
          <w:u w:val="none"/>
        </w:rPr>
        <w:t>。</w:t>
      </w:r>
    </w:p>
    <w:p>
      <w:pPr>
        <w:spacing w:line="579" w:lineRule="exact"/>
        <w:ind w:firstLine="640" w:firstLineChars="200"/>
        <w:jc w:val="both"/>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本部门2022年天津市人民政府政务服务办公室等1家行政单位的机关运行经费预算</w:t>
      </w:r>
      <w:r>
        <w:rPr>
          <w:rFonts w:hint="default" w:ascii="Times New Roman" w:hAnsi="Times New Roman" w:eastAsia="仿宋_GB2312" w:cs="Times New Roman"/>
          <w:sz w:val="32"/>
          <w:szCs w:val="32"/>
          <w:u w:val="none"/>
          <w:lang w:val="en-US" w:eastAsia="zh-CN"/>
        </w:rPr>
        <w:t>962</w:t>
      </w:r>
      <w:r>
        <w:rPr>
          <w:rFonts w:hint="default" w:ascii="Times New Roman" w:hAnsi="Times New Roman" w:eastAsia="仿宋_GB2312" w:cs="Times New Roman"/>
          <w:sz w:val="32"/>
          <w:szCs w:val="32"/>
          <w:u w:val="none"/>
        </w:rPr>
        <w:t>万元，包括办公费</w:t>
      </w:r>
      <w:r>
        <w:rPr>
          <w:rFonts w:hint="default" w:ascii="Times New Roman" w:hAnsi="Times New Roman" w:eastAsia="仿宋_GB2312" w:cs="Times New Roman"/>
          <w:sz w:val="32"/>
          <w:szCs w:val="32"/>
          <w:u w:val="none"/>
          <w:lang w:val="en-US" w:eastAsia="zh-CN"/>
        </w:rPr>
        <w:t>36.1</w:t>
      </w:r>
      <w:r>
        <w:rPr>
          <w:rFonts w:hint="default" w:ascii="Times New Roman" w:hAnsi="Times New Roman" w:eastAsia="仿宋_GB2312" w:cs="Times New Roman"/>
          <w:sz w:val="32"/>
          <w:szCs w:val="32"/>
          <w:u w:val="none"/>
        </w:rPr>
        <w:t>万元、印刷费</w:t>
      </w:r>
      <w:r>
        <w:rPr>
          <w:rFonts w:hint="default" w:ascii="Times New Roman" w:hAnsi="Times New Roman" w:eastAsia="仿宋_GB2312" w:cs="Times New Roman"/>
          <w:sz w:val="32"/>
          <w:szCs w:val="32"/>
          <w:u w:val="none"/>
          <w:lang w:val="en-US" w:eastAsia="zh-CN"/>
        </w:rPr>
        <w:t>2.1</w:t>
      </w:r>
      <w:r>
        <w:rPr>
          <w:rFonts w:hint="default" w:ascii="Times New Roman" w:hAnsi="Times New Roman" w:eastAsia="仿宋_GB2312" w:cs="Times New Roman"/>
          <w:sz w:val="32"/>
          <w:szCs w:val="32"/>
          <w:u w:val="none"/>
        </w:rPr>
        <w:t>万</w:t>
      </w:r>
      <w:r>
        <w:rPr>
          <w:rFonts w:hint="default" w:ascii="Times New Roman" w:hAnsi="Times New Roman" w:eastAsia="仿宋_GB2312" w:cs="Times New Roman"/>
          <w:sz w:val="32"/>
          <w:szCs w:val="32"/>
          <w:u w:val="none"/>
          <w:lang w:eastAsia="zh-CN"/>
        </w:rPr>
        <w:t>元、咨询费</w:t>
      </w:r>
      <w:r>
        <w:rPr>
          <w:rFonts w:hint="default" w:ascii="Times New Roman" w:hAnsi="Times New Roman" w:eastAsia="仿宋_GB2312" w:cs="Times New Roman"/>
          <w:sz w:val="32"/>
          <w:szCs w:val="32"/>
          <w:u w:val="none"/>
          <w:lang w:val="en-US" w:eastAsia="zh-CN"/>
        </w:rPr>
        <w:t>25.4万元、</w:t>
      </w:r>
      <w:r>
        <w:rPr>
          <w:rFonts w:hint="default" w:ascii="Times New Roman" w:hAnsi="Times New Roman" w:eastAsia="仿宋_GB2312" w:cs="Times New Roman"/>
          <w:sz w:val="32"/>
          <w:szCs w:val="32"/>
          <w:u w:val="none"/>
          <w:lang w:eastAsia="zh-CN"/>
        </w:rPr>
        <w:t>水费</w:t>
      </w:r>
      <w:r>
        <w:rPr>
          <w:rFonts w:hint="default" w:ascii="Times New Roman" w:hAnsi="Times New Roman" w:eastAsia="仿宋_GB2312" w:cs="Times New Roman"/>
          <w:sz w:val="32"/>
          <w:szCs w:val="32"/>
          <w:u w:val="none"/>
          <w:lang w:val="en-US" w:eastAsia="zh-CN"/>
        </w:rPr>
        <w:t>8.2万元、电费42.1万元、邮电费1.3万元，取暖费24.8万元、物业管理费235.5万元、差旅费9万元、维修（护）费162.9万元、会议费6万元、培训费3.3万元、公务接待费1万元、劳务费174.6万元、委托业务费14.6万元、工会经费14.4万元、福利费11.7万元、公务用车运行维护费2万元、其他交通费62.2万元、其他商品和服务支出109.6万元、其他资本性支出15.2万元。</w:t>
      </w:r>
    </w:p>
    <w:p>
      <w:pPr>
        <w:spacing w:line="579" w:lineRule="exact"/>
        <w:ind w:firstLine="643" w:firstLineChars="200"/>
        <w:rPr>
          <w:rFonts w:ascii="Times New Roman" w:hAnsi="Times New Roman" w:eastAsia="楷体_GB2312" w:cs="Times New Roman"/>
          <w:b/>
          <w:sz w:val="32"/>
          <w:szCs w:val="32"/>
          <w:u w:val="none"/>
        </w:rPr>
      </w:pPr>
      <w:r>
        <w:rPr>
          <w:rFonts w:hint="default" w:ascii="Times New Roman" w:hAnsi="Times New Roman" w:eastAsia="楷体" w:cs="Times New Roman"/>
          <w:b/>
          <w:sz w:val="32"/>
          <w:szCs w:val="32"/>
          <w:u w:val="none"/>
        </w:rPr>
        <w:t>（二）</w:t>
      </w:r>
      <w:r>
        <w:rPr>
          <w:rFonts w:ascii="Times New Roman" w:hAnsi="Times New Roman" w:eastAsia="楷体_GB2312" w:cs="Times New Roman"/>
          <w:b/>
          <w:sz w:val="32"/>
          <w:szCs w:val="32"/>
          <w:u w:val="none"/>
        </w:rPr>
        <w:t>政府采购情况</w:t>
      </w:r>
      <w:r>
        <w:rPr>
          <w:rFonts w:hint="default" w:ascii="Times New Roman" w:hAnsi="Times New Roman" w:eastAsia="楷体" w:cs="Times New Roman"/>
          <w:b/>
          <w:sz w:val="32"/>
          <w:szCs w:val="32"/>
          <w:u w:val="none"/>
        </w:rPr>
        <w:t>。</w:t>
      </w:r>
    </w:p>
    <w:p>
      <w:pPr>
        <w:spacing w:line="579"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sz w:val="32"/>
          <w:szCs w:val="32"/>
          <w:u w:val="none"/>
        </w:rPr>
        <w:t>本部门2022年安排政府采购预算</w:t>
      </w:r>
      <w:r>
        <w:rPr>
          <w:rFonts w:hint="default" w:ascii="Times New Roman" w:hAnsi="Times New Roman" w:eastAsia="仿宋_GB2312" w:cs="Times New Roman"/>
          <w:sz w:val="32"/>
          <w:szCs w:val="32"/>
          <w:u w:val="none"/>
          <w:lang w:val="en-US" w:eastAsia="zh-CN"/>
        </w:rPr>
        <w:t>4993.2</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color w:val="000000"/>
          <w:sz w:val="32"/>
          <w:szCs w:val="32"/>
          <w:u w:val="none"/>
        </w:rPr>
        <w:t>其中：政府采购货物支出</w:t>
      </w:r>
      <w:r>
        <w:rPr>
          <w:rFonts w:hint="default" w:ascii="Times New Roman" w:hAnsi="Times New Roman" w:eastAsia="仿宋_GB2312" w:cs="Times New Roman"/>
          <w:sz w:val="32"/>
          <w:szCs w:val="32"/>
          <w:u w:val="none"/>
          <w:lang w:val="en-US" w:eastAsia="zh-CN"/>
        </w:rPr>
        <w:t>314.8</w:t>
      </w:r>
      <w:r>
        <w:rPr>
          <w:rFonts w:hint="default" w:ascii="Times New Roman" w:hAnsi="Times New Roman" w:eastAsia="仿宋_GB2312" w:cs="Times New Roman"/>
          <w:color w:val="000000"/>
          <w:sz w:val="32"/>
          <w:szCs w:val="32"/>
          <w:u w:val="none"/>
        </w:rPr>
        <w:t>万元、政府采购工程支出</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color w:val="000000"/>
          <w:sz w:val="32"/>
          <w:szCs w:val="32"/>
          <w:u w:val="none"/>
        </w:rPr>
        <w:t>万元、政府采购服务支出</w:t>
      </w:r>
      <w:r>
        <w:rPr>
          <w:rFonts w:hint="default" w:ascii="Times New Roman" w:hAnsi="Times New Roman" w:eastAsia="仿宋_GB2312" w:cs="Times New Roman"/>
          <w:sz w:val="32"/>
          <w:szCs w:val="32"/>
          <w:u w:val="none"/>
          <w:lang w:val="en-US" w:eastAsia="zh-CN"/>
        </w:rPr>
        <w:t>4678.4</w:t>
      </w:r>
      <w:r>
        <w:rPr>
          <w:rFonts w:hint="default" w:ascii="Times New Roman" w:hAnsi="Times New Roman" w:eastAsia="仿宋_GB2312" w:cs="Times New Roman"/>
          <w:color w:val="000000"/>
          <w:sz w:val="32"/>
          <w:szCs w:val="32"/>
          <w:u w:val="none"/>
        </w:rPr>
        <w:t>万元。主要项目是：</w:t>
      </w:r>
      <w:r>
        <w:rPr>
          <w:rFonts w:hint="default" w:ascii="Times New Roman" w:hAnsi="Times New Roman" w:eastAsia="仿宋_GB2312" w:cs="Times New Roman"/>
          <w:color w:val="000000"/>
          <w:sz w:val="32"/>
          <w:szCs w:val="32"/>
          <w:u w:val="none"/>
          <w:lang w:eastAsia="zh-CN"/>
        </w:rPr>
        <w:t>便民专线房屋租赁项目</w:t>
      </w:r>
      <w:r>
        <w:rPr>
          <w:rFonts w:hint="default" w:ascii="Times New Roman" w:hAnsi="Times New Roman" w:eastAsia="仿宋_GB2312" w:cs="Times New Roman"/>
          <w:color w:val="000000"/>
          <w:sz w:val="32"/>
          <w:szCs w:val="32"/>
          <w:u w:val="none"/>
          <w:lang w:val="en-US" w:eastAsia="zh-CN"/>
        </w:rPr>
        <w:t>918</w:t>
      </w:r>
      <w:r>
        <w:rPr>
          <w:rFonts w:hint="default" w:ascii="Times New Roman" w:hAnsi="Times New Roman" w:eastAsia="仿宋_GB2312" w:cs="Times New Roman"/>
          <w:color w:val="000000"/>
          <w:sz w:val="32"/>
          <w:szCs w:val="32"/>
          <w:u w:val="none"/>
        </w:rPr>
        <w:t>万元，2022年度政府采购招投标及协议供货（含电商平台）代理服务项目</w:t>
      </w:r>
      <w:r>
        <w:rPr>
          <w:rFonts w:hint="default" w:ascii="Times New Roman" w:hAnsi="Times New Roman" w:eastAsia="仿宋_GB2312" w:cs="Times New Roman"/>
          <w:color w:val="000000"/>
          <w:sz w:val="32"/>
          <w:szCs w:val="32"/>
          <w:u w:val="none"/>
          <w:lang w:val="en-US" w:eastAsia="zh-CN"/>
        </w:rPr>
        <w:t>680</w:t>
      </w:r>
      <w:r>
        <w:rPr>
          <w:rFonts w:hint="default" w:ascii="Times New Roman" w:hAnsi="Times New Roman" w:eastAsia="仿宋_GB2312" w:cs="Times New Roman"/>
          <w:color w:val="000000"/>
          <w:sz w:val="32"/>
          <w:szCs w:val="32"/>
          <w:u w:val="none"/>
        </w:rPr>
        <w:t>万元</w:t>
      </w:r>
      <w:r>
        <w:rPr>
          <w:rFonts w:hint="default" w:ascii="Times New Roman" w:hAnsi="Times New Roman" w:eastAsia="仿宋_GB2312" w:cs="Times New Roman"/>
          <w:color w:val="000000"/>
          <w:sz w:val="32"/>
          <w:szCs w:val="32"/>
          <w:u w:val="none"/>
          <w:lang w:eastAsia="zh-CN"/>
        </w:rPr>
        <w:t>，综合窗口外包服务项目</w:t>
      </w:r>
      <w:r>
        <w:rPr>
          <w:rFonts w:hint="default" w:ascii="Times New Roman" w:hAnsi="Times New Roman" w:eastAsia="仿宋_GB2312" w:cs="Times New Roman"/>
          <w:color w:val="000000"/>
          <w:sz w:val="32"/>
          <w:szCs w:val="32"/>
          <w:u w:val="none"/>
          <w:lang w:val="en-US" w:eastAsia="zh-CN"/>
        </w:rPr>
        <w:t>360万元，信息系统运维费301.5万元，物业服务费294万元，保安服务费186.7万元等。</w:t>
      </w:r>
    </w:p>
    <w:p>
      <w:pPr>
        <w:spacing w:line="579" w:lineRule="exact"/>
        <w:ind w:firstLine="643" w:firstLineChars="200"/>
        <w:rPr>
          <w:rFonts w:hint="default" w:ascii="Times New Roman" w:hAnsi="Times New Roman" w:eastAsia="楷体_GB2312" w:cs="Times New Roman"/>
          <w:b/>
          <w:sz w:val="32"/>
          <w:szCs w:val="32"/>
          <w:u w:val="none"/>
        </w:rPr>
      </w:pPr>
      <w:r>
        <w:rPr>
          <w:rFonts w:ascii="Times New Roman" w:hAnsi="Times New Roman" w:eastAsia="楷体_GB2312" w:cs="Times New Roman"/>
          <w:b/>
          <w:sz w:val="32"/>
          <w:szCs w:val="32"/>
          <w:u w:val="none"/>
        </w:rPr>
        <w:t>（</w:t>
      </w:r>
      <w:r>
        <w:rPr>
          <w:rFonts w:hint="default" w:ascii="Times New Roman" w:hAnsi="Times New Roman" w:eastAsia="楷体_GB2312" w:cs="Times New Roman"/>
          <w:b/>
          <w:sz w:val="32"/>
          <w:szCs w:val="32"/>
          <w:u w:val="none"/>
        </w:rPr>
        <w:t>三</w:t>
      </w:r>
      <w:r>
        <w:rPr>
          <w:rFonts w:ascii="Times New Roman" w:hAnsi="Times New Roman" w:eastAsia="楷体_GB2312" w:cs="Times New Roman"/>
          <w:b/>
          <w:sz w:val="32"/>
          <w:szCs w:val="32"/>
          <w:u w:val="none"/>
        </w:rPr>
        <w:t>）</w:t>
      </w:r>
      <w:r>
        <w:rPr>
          <w:rFonts w:hint="default" w:ascii="Times New Roman" w:hAnsi="Times New Roman" w:eastAsia="楷体_GB2312" w:cs="Times New Roman"/>
          <w:b/>
          <w:sz w:val="32"/>
          <w:szCs w:val="32"/>
          <w:u w:val="none"/>
        </w:rPr>
        <w:t>国有资产占用情况。</w:t>
      </w:r>
    </w:p>
    <w:p>
      <w:pPr>
        <w:spacing w:line="579" w:lineRule="exact"/>
        <w:ind w:firstLine="640" w:firstLineChars="200"/>
        <w:jc w:val="both"/>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截至2021年7月底，</w:t>
      </w:r>
      <w:r>
        <w:rPr>
          <w:rFonts w:hint="default" w:ascii="Times New Roman" w:hAnsi="Times New Roman" w:eastAsia="仿宋_GB2312" w:cs="Times New Roman"/>
          <w:sz w:val="32"/>
          <w:szCs w:val="32"/>
          <w:u w:val="none"/>
        </w:rPr>
        <w:t>本部门</w:t>
      </w:r>
      <w:r>
        <w:rPr>
          <w:rFonts w:hint="default" w:ascii="Times New Roman" w:hAnsi="Times New Roman" w:eastAsia="仿宋_GB2312" w:cs="Times New Roman"/>
          <w:color w:val="000000"/>
          <w:sz w:val="32"/>
          <w:szCs w:val="32"/>
          <w:u w:val="none"/>
        </w:rPr>
        <w:t>各单位共有车辆</w:t>
      </w:r>
      <w:r>
        <w:rPr>
          <w:rFonts w:hint="default" w:ascii="Times New Roman" w:hAnsi="Times New Roman" w:eastAsia="仿宋_GB2312" w:cs="Times New Roman"/>
          <w:sz w:val="32"/>
          <w:szCs w:val="32"/>
          <w:u w:val="none"/>
          <w:lang w:val="en-US" w:eastAsia="zh-CN"/>
        </w:rPr>
        <w:t>13</w:t>
      </w:r>
      <w:r>
        <w:rPr>
          <w:rFonts w:hint="default" w:ascii="Times New Roman" w:hAnsi="Times New Roman" w:eastAsia="仿宋_GB2312" w:cs="Times New Roman"/>
          <w:color w:val="000000"/>
          <w:sz w:val="32"/>
          <w:szCs w:val="32"/>
          <w:u w:val="none"/>
        </w:rPr>
        <w:t>辆，其中：副部（省）级及以上领导用车</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color w:val="000000"/>
          <w:sz w:val="32"/>
          <w:szCs w:val="32"/>
          <w:u w:val="none"/>
        </w:rPr>
        <w:t>辆、主要领导干部用车</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color w:val="000000"/>
          <w:sz w:val="32"/>
          <w:szCs w:val="32"/>
          <w:u w:val="none"/>
        </w:rPr>
        <w:t>辆、机要通信用车</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辆、应急保障用车</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辆、执法执勤用车</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辆、特种专业技术用车</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辆、离退休干部用车</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辆、</w:t>
      </w:r>
      <w:r>
        <w:rPr>
          <w:rFonts w:hint="default" w:ascii="Times New Roman" w:hAnsi="Times New Roman" w:eastAsia="仿宋_GB2312" w:cs="Times New Roman"/>
          <w:color w:val="000000"/>
          <w:sz w:val="32"/>
          <w:szCs w:val="32"/>
          <w:highlight w:val="none"/>
          <w:u w:val="none"/>
        </w:rPr>
        <w:t>其他用车</w:t>
      </w:r>
      <w:r>
        <w:rPr>
          <w:rFonts w:hint="default" w:ascii="Times New Roman" w:hAnsi="Times New Roman" w:eastAsia="仿宋_GB2312" w:cs="Times New Roman"/>
          <w:color w:val="000000"/>
          <w:sz w:val="32"/>
          <w:szCs w:val="32"/>
          <w:highlight w:val="none"/>
          <w:u w:val="none"/>
          <w:lang w:val="en-US" w:eastAsia="zh-CN"/>
        </w:rPr>
        <w:t>12</w:t>
      </w:r>
      <w:r>
        <w:rPr>
          <w:rFonts w:hint="default" w:ascii="Times New Roman" w:hAnsi="Times New Roman" w:eastAsia="仿宋_GB2312" w:cs="Times New Roman"/>
          <w:color w:val="000000"/>
          <w:sz w:val="32"/>
          <w:szCs w:val="32"/>
          <w:highlight w:val="none"/>
          <w:u w:val="none"/>
        </w:rPr>
        <w:t>辆，</w:t>
      </w:r>
      <w:r>
        <w:rPr>
          <w:rFonts w:hint="default" w:ascii="Times New Roman" w:hAnsi="Times New Roman" w:eastAsia="仿宋_GB2312" w:cs="Times New Roman"/>
          <w:sz w:val="32"/>
          <w:szCs w:val="32"/>
          <w:highlight w:val="none"/>
          <w:u w:val="none"/>
        </w:rPr>
        <w:t>其他用车主要包括</w:t>
      </w:r>
      <w:r>
        <w:rPr>
          <w:rFonts w:hint="default" w:ascii="Times New Roman" w:hAnsi="Times New Roman" w:eastAsia="仿宋_GB2312" w:cs="Times New Roman"/>
          <w:sz w:val="32"/>
          <w:szCs w:val="32"/>
          <w:highlight w:val="none"/>
          <w:u w:val="none"/>
          <w:lang w:val="en-US" w:eastAsia="zh-CN"/>
        </w:rPr>
        <w:t>其他业务用车</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u w:val="none"/>
        </w:rPr>
        <w:t>单价50万元以上的通用设备</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7</w:t>
      </w:r>
      <w:r>
        <w:rPr>
          <w:rFonts w:hint="default" w:ascii="Times New Roman" w:hAnsi="Times New Roman" w:eastAsia="仿宋_GB2312" w:cs="Times New Roman"/>
          <w:color w:val="000000"/>
          <w:sz w:val="32"/>
          <w:szCs w:val="32"/>
          <w:u w:val="none"/>
        </w:rPr>
        <w:t>台（套），单价100万元以上的专用设备</w:t>
      </w:r>
      <w:r>
        <w:rPr>
          <w:rFonts w:hint="default" w:ascii="Times New Roman" w:hAnsi="Times New Roman" w:eastAsia="仿宋_GB2312" w:cs="Times New Roman"/>
          <w:sz w:val="32"/>
          <w:szCs w:val="32"/>
          <w:u w:val="none"/>
          <w:lang w:eastAsia="zh-CN"/>
        </w:rPr>
        <w:t>0</w:t>
      </w:r>
      <w:r>
        <w:rPr>
          <w:rFonts w:hint="default" w:ascii="Times New Roman" w:hAnsi="Times New Roman" w:eastAsia="仿宋_GB2312" w:cs="Times New Roman"/>
          <w:color w:val="000000"/>
          <w:sz w:val="32"/>
          <w:szCs w:val="32"/>
          <w:u w:val="none"/>
        </w:rPr>
        <w:t>台（套）。</w:t>
      </w:r>
    </w:p>
    <w:p>
      <w:pPr>
        <w:spacing w:line="579" w:lineRule="exact"/>
        <w:ind w:firstLine="643" w:firstLineChars="200"/>
        <w:rPr>
          <w:rFonts w:ascii="Times New Roman" w:hAnsi="Times New Roman" w:eastAsia="楷体_GB2312" w:cs="Times New Roman"/>
          <w:b/>
          <w:sz w:val="32"/>
          <w:szCs w:val="32"/>
          <w:u w:val="none"/>
        </w:rPr>
      </w:pPr>
      <w:r>
        <w:rPr>
          <w:rFonts w:ascii="Times New Roman" w:hAnsi="Times New Roman" w:eastAsia="楷体_GB2312" w:cs="Times New Roman"/>
          <w:b/>
          <w:sz w:val="32"/>
          <w:szCs w:val="32"/>
          <w:u w:val="none"/>
        </w:rPr>
        <w:t>（</w:t>
      </w:r>
      <w:r>
        <w:rPr>
          <w:rFonts w:hint="default" w:ascii="Times New Roman" w:hAnsi="Times New Roman" w:eastAsia="楷体_GB2312" w:cs="Times New Roman"/>
          <w:b/>
          <w:sz w:val="32"/>
          <w:szCs w:val="32"/>
          <w:u w:val="none"/>
        </w:rPr>
        <w:t>四</w:t>
      </w:r>
      <w:r>
        <w:rPr>
          <w:rFonts w:ascii="Times New Roman" w:hAnsi="Times New Roman" w:eastAsia="楷体_GB2312" w:cs="Times New Roman"/>
          <w:b/>
          <w:sz w:val="32"/>
          <w:szCs w:val="32"/>
          <w:u w:val="none"/>
        </w:rPr>
        <w:t>）</w:t>
      </w:r>
      <w:r>
        <w:rPr>
          <w:rFonts w:hint="default" w:ascii="Times New Roman" w:hAnsi="Times New Roman" w:eastAsia="楷体_GB2312" w:cs="Times New Roman"/>
          <w:b/>
          <w:sz w:val="32"/>
          <w:szCs w:val="32"/>
          <w:u w:val="none"/>
        </w:rPr>
        <w:t>预算绩效情况说明。</w:t>
      </w:r>
    </w:p>
    <w:p>
      <w:pPr>
        <w:spacing w:line="579" w:lineRule="exact"/>
        <w:ind w:left="151" w:leftChars="63" w:firstLine="480" w:firstLineChars="150"/>
        <w:jc w:val="both"/>
        <w:rPr>
          <w:rFonts w:hint="default"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本部门</w:t>
      </w:r>
      <w:r>
        <w:rPr>
          <w:rFonts w:hint="default" w:ascii="Times New Roman" w:hAnsi="Times New Roman" w:eastAsia="仿宋_GB2312" w:cs="Times New Roman"/>
          <w:color w:val="000000"/>
          <w:sz w:val="32"/>
          <w:szCs w:val="32"/>
          <w:u w:val="none"/>
        </w:rPr>
        <w:t>2022</w:t>
      </w:r>
      <w:r>
        <w:rPr>
          <w:rFonts w:ascii="Times New Roman" w:hAnsi="Times New Roman" w:eastAsia="仿宋_GB2312" w:cs="Times New Roman"/>
          <w:color w:val="000000"/>
          <w:sz w:val="32"/>
          <w:szCs w:val="32"/>
          <w:u w:val="none"/>
        </w:rPr>
        <w:t>年实行绩效目标管理的项目</w:t>
      </w:r>
      <w:r>
        <w:rPr>
          <w:rFonts w:hint="default" w:ascii="Times New Roman" w:hAnsi="Times New Roman" w:eastAsia="仿宋_GB2312" w:cs="Times New Roman"/>
          <w:sz w:val="32"/>
          <w:szCs w:val="32"/>
          <w:u w:val="none"/>
          <w:lang w:val="en-US" w:eastAsia="zh-CN"/>
        </w:rPr>
        <w:t>5</w:t>
      </w:r>
      <w:r>
        <w:rPr>
          <w:rFonts w:ascii="Times New Roman" w:hAnsi="Times New Roman" w:eastAsia="仿宋_GB2312" w:cs="Times New Roman"/>
          <w:color w:val="000000"/>
          <w:sz w:val="32"/>
          <w:szCs w:val="32"/>
          <w:u w:val="none"/>
        </w:rPr>
        <w:t>个，涉及预算金额</w:t>
      </w:r>
      <w:r>
        <w:rPr>
          <w:rFonts w:hint="default" w:ascii="Times New Roman" w:hAnsi="Times New Roman" w:eastAsia="仿宋_GB2312" w:cs="Times New Roman"/>
          <w:color w:val="000000"/>
          <w:sz w:val="32"/>
          <w:szCs w:val="32"/>
          <w:u w:val="none"/>
          <w:lang w:val="en-US" w:eastAsia="zh-CN"/>
        </w:rPr>
        <w:t>2410万</w:t>
      </w:r>
      <w:r>
        <w:rPr>
          <w:rFonts w:ascii="Times New Roman" w:hAnsi="Times New Roman" w:eastAsia="仿宋_GB2312" w:cs="Times New Roman"/>
          <w:color w:val="000000"/>
          <w:sz w:val="32"/>
          <w:szCs w:val="32"/>
          <w:u w:val="none"/>
        </w:rPr>
        <w:t>元</w:t>
      </w:r>
      <w:r>
        <w:rPr>
          <w:rFonts w:hint="default" w:ascii="Times New Roman" w:hAnsi="Times New Roman" w:eastAsia="仿宋_GB2312" w:cs="Times New Roman"/>
          <w:color w:val="000000"/>
          <w:sz w:val="32"/>
          <w:szCs w:val="32"/>
          <w:u w:val="none"/>
        </w:rPr>
        <w:t>。</w:t>
      </w:r>
    </w:p>
    <w:p>
      <w:pPr>
        <w:spacing w:line="579" w:lineRule="exact"/>
        <w:ind w:left="151" w:leftChars="63" w:firstLine="480" w:firstLineChars="150"/>
        <w:jc w:val="both"/>
        <w:rPr>
          <w:rFonts w:ascii="Times New Roman" w:hAnsi="Times New Roman" w:eastAsia="仿宋_GB2312" w:cs="Times New Roman"/>
          <w:color w:val="000000"/>
          <w:sz w:val="30"/>
          <w:szCs w:val="30"/>
          <w:u w:val="none"/>
        </w:rPr>
      </w:pPr>
      <w:r>
        <w:rPr>
          <w:rFonts w:hint="default" w:ascii="Times New Roman" w:hAnsi="Times New Roman" w:eastAsia="仿宋_GB2312" w:cs="Times New Roman"/>
          <w:color w:val="000000"/>
          <w:sz w:val="32"/>
          <w:szCs w:val="32"/>
          <w:u w:val="none"/>
        </w:rPr>
        <w:br w:type="page"/>
      </w:r>
    </w:p>
    <w:p>
      <w:pPr>
        <w:pStyle w:val="2"/>
        <w:spacing w:line="600" w:lineRule="exact"/>
        <w:jc w:val="center"/>
        <w:rPr>
          <w:rFonts w:hint="eastAsia" w:ascii="方正小标宋简体" w:hAnsi="方正小标宋简体" w:eastAsia="方正小标宋简体" w:cs="方正小标宋简体"/>
          <w:b w:val="0"/>
          <w:sz w:val="44"/>
          <w:szCs w:val="44"/>
          <w:u w:val="none"/>
        </w:rPr>
      </w:pPr>
      <w:bookmarkStart w:id="13" w:name="_Toc78784585"/>
      <w:r>
        <w:rPr>
          <w:rFonts w:hint="eastAsia" w:ascii="方正小标宋简体" w:hAnsi="方正小标宋简体" w:eastAsia="方正小标宋简体" w:cs="方正小标宋简体"/>
          <w:b w:val="0"/>
          <w:sz w:val="44"/>
          <w:szCs w:val="44"/>
          <w:u w:val="none"/>
        </w:rPr>
        <w:t>第三部分  名词解释</w:t>
      </w:r>
      <w:bookmarkEnd w:id="13"/>
    </w:p>
    <w:p>
      <w:pPr>
        <w:spacing w:line="600" w:lineRule="exact"/>
        <w:ind w:firstLine="600" w:firstLineChars="200"/>
        <w:rPr>
          <w:rFonts w:hint="eastAsia" w:ascii="仿宋_GB2312" w:eastAsia="仿宋_GB2312"/>
          <w:sz w:val="30"/>
          <w:szCs w:val="30"/>
          <w:u w:val="none"/>
        </w:rPr>
      </w:pPr>
    </w:p>
    <w:p>
      <w:pPr>
        <w:spacing w:line="580" w:lineRule="exact"/>
        <w:ind w:firstLine="640" w:firstLineChars="200"/>
        <w:rPr>
          <w:rFonts w:hint="eastAsia" w:eastAsia="仿宋_GB2312"/>
          <w:sz w:val="32"/>
          <w:szCs w:val="32"/>
          <w:u w:val="none"/>
        </w:rPr>
      </w:pPr>
      <w:r>
        <w:rPr>
          <w:rFonts w:hint="default" w:ascii="Times New Roman" w:hAnsi="Times New Roman" w:eastAsia="仿宋_GB2312" w:cs="Times New Roman"/>
          <w:sz w:val="32"/>
          <w:szCs w:val="32"/>
          <w:u w:val="none"/>
        </w:rPr>
        <w:t>1</w:t>
      </w:r>
      <w:r>
        <w:rPr>
          <w:rFonts w:eastAsia="仿宋_GB2312"/>
          <w:sz w:val="32"/>
          <w:szCs w:val="32"/>
          <w:u w:val="none"/>
        </w:rPr>
        <w:t>.</w:t>
      </w:r>
      <w:r>
        <w:rPr>
          <w:rFonts w:hint="eastAsia" w:eastAsia="仿宋_GB2312"/>
          <w:sz w:val="32"/>
          <w:szCs w:val="32"/>
          <w:u w:val="none"/>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40" w:firstLineChars="200"/>
        <w:rPr>
          <w:rFonts w:hint="eastAsia" w:eastAsia="仿宋_GB2312"/>
          <w:sz w:val="32"/>
          <w:szCs w:val="32"/>
          <w:u w:val="none"/>
        </w:rPr>
      </w:pPr>
      <w:r>
        <w:rPr>
          <w:rFonts w:hint="default" w:ascii="Times New Roman" w:hAnsi="Times New Roman" w:eastAsia="仿宋_GB2312" w:cs="Times New Roman"/>
          <w:sz w:val="32"/>
          <w:szCs w:val="32"/>
          <w:u w:val="none"/>
        </w:rPr>
        <w:t>2</w:t>
      </w:r>
      <w:r>
        <w:rPr>
          <w:rFonts w:hint="eastAsia" w:eastAsia="仿宋_GB2312"/>
          <w:sz w:val="32"/>
          <w:szCs w:val="32"/>
          <w:u w:val="none"/>
        </w:rPr>
        <w:t>.</w:t>
      </w:r>
      <w:r>
        <w:rPr>
          <w:rFonts w:eastAsia="仿宋_GB2312"/>
          <w:sz w:val="32"/>
          <w:szCs w:val="32"/>
          <w:u w:val="none"/>
        </w:rPr>
        <w:t xml:space="preserve"> 机关运行经费</w:t>
      </w:r>
      <w:r>
        <w:rPr>
          <w:rFonts w:hint="eastAsia" w:eastAsia="仿宋_GB2312"/>
          <w:sz w:val="32"/>
          <w:szCs w:val="32"/>
          <w:u w:val="none"/>
        </w:rPr>
        <w:t>。</w:t>
      </w:r>
      <w:r>
        <w:rPr>
          <w:rFonts w:eastAsia="仿宋_GB2312"/>
          <w:sz w:val="32"/>
          <w:szCs w:val="32"/>
          <w:u w:val="none"/>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2"/>
          <w:szCs w:val="32"/>
          <w:u w:val="none"/>
        </w:rPr>
        <w:t>。</w:t>
      </w:r>
    </w:p>
    <w:p>
      <w:pPr>
        <w:spacing w:line="580" w:lineRule="exact"/>
        <w:ind w:firstLine="640" w:firstLineChars="200"/>
        <w:rPr>
          <w:rFonts w:hint="eastAsia" w:eastAsia="楷体_GB2312"/>
          <w:sz w:val="32"/>
          <w:szCs w:val="32"/>
          <w:u w:val="none"/>
        </w:rPr>
      </w:pPr>
      <w:r>
        <w:rPr>
          <w:rFonts w:hint="eastAsia" w:eastAsia="楷体_GB2312"/>
          <w:sz w:val="32"/>
          <w:szCs w:val="32"/>
          <w:u w:val="none"/>
        </w:rPr>
        <w:t>（“部门预算”和“机关运行经费”作为专业性名词各单位必须公开。除此之外，</w:t>
      </w:r>
      <w:r>
        <w:rPr>
          <w:rFonts w:eastAsia="楷体_GB2312"/>
          <w:sz w:val="32"/>
          <w:szCs w:val="32"/>
          <w:u w:val="none"/>
        </w:rPr>
        <w:t>各单位可</w:t>
      </w:r>
      <w:r>
        <w:rPr>
          <w:rFonts w:hint="eastAsia" w:eastAsia="楷体_GB2312"/>
          <w:sz w:val="32"/>
          <w:szCs w:val="32"/>
          <w:u w:val="none"/>
        </w:rPr>
        <w:t>根据需要对说明中其他专业性较强名词</w:t>
      </w:r>
      <w:r>
        <w:rPr>
          <w:rFonts w:eastAsia="楷体_GB2312"/>
          <w:sz w:val="32"/>
          <w:szCs w:val="32"/>
          <w:u w:val="none"/>
        </w:rPr>
        <w:t>进行解释</w:t>
      </w:r>
      <w:r>
        <w:rPr>
          <w:rFonts w:hint="eastAsia" w:eastAsia="楷体_GB2312"/>
          <w:sz w:val="32"/>
          <w:szCs w:val="32"/>
          <w:u w:val="none"/>
        </w:rPr>
        <w:t>。</w:t>
      </w:r>
      <w:r>
        <w:rPr>
          <w:rFonts w:eastAsia="楷体_GB2312"/>
          <w:sz w:val="32"/>
          <w:szCs w:val="32"/>
          <w:u w:val="none"/>
        </w:rPr>
        <w:t>）</w:t>
      </w:r>
    </w:p>
    <w:p>
      <w:pPr>
        <w:spacing w:line="580" w:lineRule="exact"/>
        <w:ind w:firstLine="600" w:firstLineChars="200"/>
        <w:rPr>
          <w:rFonts w:hint="eastAsia" w:eastAsia="楷体_GB2312"/>
          <w:sz w:val="30"/>
          <w:szCs w:val="30"/>
          <w:u w:val="none"/>
        </w:rPr>
      </w:pPr>
    </w:p>
    <w:p>
      <w:pPr>
        <w:spacing w:line="580" w:lineRule="exact"/>
        <w:ind w:firstLine="600" w:firstLineChars="200"/>
        <w:rPr>
          <w:rFonts w:hint="eastAsia" w:eastAsia="楷体_GB2312"/>
          <w:sz w:val="30"/>
          <w:szCs w:val="30"/>
          <w:u w:val="none"/>
        </w:rPr>
      </w:pPr>
    </w:p>
    <w:p>
      <w:pPr>
        <w:spacing w:line="580" w:lineRule="exact"/>
        <w:ind w:firstLine="600" w:firstLineChars="200"/>
        <w:rPr>
          <w:rFonts w:hint="eastAsia" w:eastAsia="楷体_GB2312"/>
          <w:sz w:val="30"/>
          <w:szCs w:val="30"/>
          <w:u w:val="none"/>
        </w:rPr>
      </w:pPr>
    </w:p>
    <w:p>
      <w:pPr>
        <w:spacing w:line="580" w:lineRule="exact"/>
        <w:ind w:firstLine="600" w:firstLineChars="200"/>
        <w:rPr>
          <w:rFonts w:hint="eastAsia" w:eastAsia="楷体_GB2312"/>
          <w:sz w:val="30"/>
          <w:szCs w:val="30"/>
          <w:u w:val="none"/>
        </w:rPr>
      </w:pPr>
    </w:p>
    <w:p>
      <w:pPr>
        <w:spacing w:line="580" w:lineRule="exact"/>
        <w:ind w:firstLine="600" w:firstLineChars="200"/>
        <w:rPr>
          <w:rFonts w:hint="eastAsia" w:eastAsia="楷体_GB2312"/>
          <w:sz w:val="30"/>
          <w:szCs w:val="30"/>
          <w:u w:val="none"/>
        </w:rPr>
      </w:pPr>
    </w:p>
    <w:p>
      <w:pPr>
        <w:spacing w:line="580" w:lineRule="exact"/>
        <w:ind w:firstLine="600" w:firstLineChars="200"/>
        <w:rPr>
          <w:rFonts w:hint="eastAsia" w:eastAsia="楷体_GB2312"/>
          <w:sz w:val="30"/>
          <w:szCs w:val="30"/>
          <w:u w:val="none"/>
        </w:rPr>
      </w:pPr>
    </w:p>
    <w:p>
      <w:pPr>
        <w:spacing w:line="580" w:lineRule="exact"/>
        <w:ind w:firstLine="600" w:firstLineChars="200"/>
        <w:rPr>
          <w:rFonts w:hint="eastAsia" w:eastAsia="楷体_GB2312"/>
          <w:sz w:val="30"/>
          <w:szCs w:val="30"/>
          <w:u w:val="none"/>
        </w:rPr>
      </w:pPr>
    </w:p>
    <w:p>
      <w:pPr>
        <w:spacing w:line="580" w:lineRule="exact"/>
        <w:ind w:firstLine="600" w:firstLineChars="200"/>
        <w:rPr>
          <w:rFonts w:eastAsia="楷体_GB2312"/>
          <w:sz w:val="30"/>
          <w:szCs w:val="30"/>
          <w:u w:val="none"/>
        </w:rPr>
      </w:pPr>
    </w:p>
    <w:p>
      <w:pPr>
        <w:pStyle w:val="2"/>
        <w:spacing w:line="600" w:lineRule="exact"/>
        <w:jc w:val="center"/>
        <w:rPr>
          <w:rFonts w:hint="eastAsia" w:ascii="方正小标宋简体" w:hAnsi="方正小标宋简体" w:eastAsia="方正小标宋简体" w:cs="方正小标宋简体"/>
          <w:b w:val="0"/>
          <w:sz w:val="44"/>
          <w:szCs w:val="44"/>
          <w:u w:val="none"/>
        </w:rPr>
      </w:pPr>
      <w:r>
        <w:rPr>
          <w:rFonts w:hint="eastAsia" w:ascii="方正小标宋简体" w:hAnsi="方正小标宋简体" w:eastAsia="方正小标宋简体" w:cs="方正小标宋简体"/>
          <w:b w:val="0"/>
          <w:sz w:val="44"/>
          <w:szCs w:val="44"/>
          <w:u w:val="none"/>
        </w:rPr>
        <w:t>第四部分  2022年部门预算表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一、《部门收支总体情况表》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二、《部门收入总体情况表》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三、《部门支出总体情况表》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四、《财政拨款收支总体情况表》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五、《一般公共预算支出情况表》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六、《一般公共预算基本支出情况表》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七、《一般公共预算“三公”经费支出情况表》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八、《政府性基金预算支出情况表》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九、《国有资本经营预算支出情况表》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十、《项目支出表》</w:t>
      </w:r>
    </w:p>
    <w:p>
      <w:pPr>
        <w:spacing w:line="560" w:lineRule="exact"/>
        <w:ind w:left="480" w:leftChars="200"/>
        <w:rPr>
          <w:rFonts w:hint="eastAsia" w:ascii="楷体_GB2312" w:hAnsi="Times New Roman" w:eastAsia="楷体_GB2312"/>
          <w:b/>
          <w:sz w:val="30"/>
          <w:szCs w:val="30"/>
          <w:u w:val="none"/>
        </w:rPr>
      </w:pPr>
      <w:r>
        <w:rPr>
          <w:rFonts w:hint="eastAsia" w:ascii="楷体_GB2312" w:hAnsi="Times New Roman" w:eastAsia="楷体_GB2312"/>
          <w:b/>
          <w:sz w:val="30"/>
          <w:szCs w:val="30"/>
          <w:u w:val="none"/>
        </w:rPr>
        <w:t>十一、关于空表的说明</w:t>
      </w:r>
      <w:r>
        <w:rPr>
          <w:rFonts w:hint="eastAsia" w:ascii="楷体_GB2312" w:hAnsi="Times New Roman" w:eastAsia="楷体_GB2312"/>
          <w:b/>
          <w:sz w:val="30"/>
          <w:szCs w:val="30"/>
          <w:u w:val="none"/>
        </w:rPr>
        <w:tab/>
      </w:r>
    </w:p>
    <w:p>
      <w:pPr>
        <w:spacing w:line="560" w:lineRule="exact"/>
        <w:ind w:firstLine="600" w:firstLineChars="200"/>
        <w:rPr>
          <w:rFonts w:eastAsia="楷体_GB2312"/>
          <w:sz w:val="30"/>
          <w:szCs w:val="30"/>
          <w:u w:val="none"/>
        </w:rPr>
      </w:pPr>
      <w:r>
        <w:rPr>
          <w:rFonts w:hint="default" w:ascii="Times New Roman" w:hAnsi="Times New Roman" w:eastAsia="楷体_GB2312" w:cs="Times New Roman"/>
          <w:sz w:val="30"/>
          <w:szCs w:val="30"/>
          <w:u w:val="none"/>
        </w:rPr>
        <w:t>1.</w:t>
      </w:r>
      <w:r>
        <w:rPr>
          <w:rFonts w:hint="eastAsia" w:eastAsia="楷体_GB2312"/>
          <w:sz w:val="30"/>
          <w:szCs w:val="30"/>
          <w:u w:val="none"/>
        </w:rPr>
        <w:t>本部门</w:t>
      </w:r>
      <w:r>
        <w:rPr>
          <w:rFonts w:ascii="Times New Roman" w:hAnsi="Times New Roman" w:eastAsia="楷体_GB2312" w:cs="Times New Roman"/>
          <w:sz w:val="30"/>
          <w:szCs w:val="30"/>
          <w:u w:val="none"/>
        </w:rPr>
        <w:t>20</w:t>
      </w:r>
      <w:r>
        <w:rPr>
          <w:rFonts w:hint="default" w:ascii="Times New Roman" w:hAnsi="Times New Roman" w:eastAsia="楷体_GB2312" w:cs="Times New Roman"/>
          <w:sz w:val="30"/>
          <w:szCs w:val="30"/>
          <w:u w:val="none"/>
        </w:rPr>
        <w:t>22</w:t>
      </w:r>
      <w:r>
        <w:rPr>
          <w:rFonts w:eastAsia="楷体_GB2312"/>
          <w:sz w:val="30"/>
          <w:szCs w:val="30"/>
          <w:u w:val="none"/>
        </w:rPr>
        <w:t>年</w:t>
      </w:r>
      <w:r>
        <w:rPr>
          <w:rFonts w:hint="eastAsia" w:eastAsia="楷体_GB2312"/>
          <w:sz w:val="30"/>
          <w:szCs w:val="30"/>
          <w:u w:val="none"/>
        </w:rPr>
        <w:t>政府性基金预算支出情况表为空表。</w:t>
      </w:r>
    </w:p>
    <w:p>
      <w:pPr>
        <w:spacing w:line="560" w:lineRule="exact"/>
        <w:ind w:firstLine="600" w:firstLineChars="200"/>
        <w:rPr>
          <w:rFonts w:eastAsia="楷体_GB2312"/>
          <w:sz w:val="30"/>
          <w:szCs w:val="30"/>
          <w:u w:val="none"/>
        </w:rPr>
      </w:pPr>
      <w:r>
        <w:rPr>
          <w:rFonts w:hint="default" w:ascii="Times New Roman" w:hAnsi="Times New Roman" w:eastAsia="楷体_GB2312" w:cs="Times New Roman"/>
          <w:sz w:val="30"/>
          <w:szCs w:val="30"/>
          <w:u w:val="none"/>
          <w:lang w:val="en-US" w:eastAsia="zh-CN"/>
        </w:rPr>
        <w:t>2</w:t>
      </w:r>
      <w:r>
        <w:rPr>
          <w:rFonts w:hint="default" w:ascii="Times New Roman" w:hAnsi="Times New Roman" w:eastAsia="楷体_GB2312" w:cs="Times New Roman"/>
          <w:sz w:val="30"/>
          <w:szCs w:val="30"/>
          <w:u w:val="none"/>
        </w:rPr>
        <w:t>.</w:t>
      </w:r>
      <w:r>
        <w:rPr>
          <w:rFonts w:hint="eastAsia" w:eastAsia="楷体_GB2312"/>
          <w:sz w:val="30"/>
          <w:szCs w:val="30"/>
          <w:u w:val="none"/>
        </w:rPr>
        <w:t>本部门</w:t>
      </w:r>
      <w:r>
        <w:rPr>
          <w:rFonts w:ascii="Times New Roman" w:hAnsi="Times New Roman" w:eastAsia="楷体_GB2312" w:cs="Times New Roman"/>
          <w:sz w:val="30"/>
          <w:szCs w:val="30"/>
          <w:u w:val="none"/>
        </w:rPr>
        <w:t>20</w:t>
      </w:r>
      <w:r>
        <w:rPr>
          <w:rFonts w:hint="default" w:ascii="Times New Roman" w:hAnsi="Times New Roman" w:eastAsia="楷体_GB2312" w:cs="Times New Roman"/>
          <w:sz w:val="30"/>
          <w:szCs w:val="30"/>
          <w:u w:val="none"/>
        </w:rPr>
        <w:t>22</w:t>
      </w:r>
      <w:r>
        <w:rPr>
          <w:rFonts w:eastAsia="楷体_GB2312"/>
          <w:sz w:val="30"/>
          <w:szCs w:val="30"/>
          <w:u w:val="none"/>
        </w:rPr>
        <w:t>年</w:t>
      </w:r>
      <w:r>
        <w:rPr>
          <w:rFonts w:hint="eastAsia" w:eastAsia="楷体_GB2312"/>
          <w:sz w:val="30"/>
          <w:szCs w:val="30"/>
          <w:u w:val="none"/>
        </w:rPr>
        <w:t>国有资本经营预算支出情况表为空表。</w:t>
      </w:r>
    </w:p>
    <w:p>
      <w:pPr>
        <w:spacing w:line="560" w:lineRule="exact"/>
        <w:rPr>
          <w:rFonts w:hint="eastAsia" w:eastAsia="楷体"/>
          <w:sz w:val="30"/>
          <w:szCs w:val="30"/>
          <w:u w:val="none"/>
        </w:rPr>
      </w:pPr>
    </w:p>
    <w:p>
      <w:pPr>
        <w:spacing w:line="560" w:lineRule="exact"/>
        <w:ind w:firstLine="600" w:firstLineChars="200"/>
        <w:rPr>
          <w:rFonts w:hint="eastAsia" w:eastAsia="楷体"/>
          <w:sz w:val="30"/>
          <w:szCs w:val="30"/>
          <w:u w:val="none"/>
        </w:rPr>
      </w:pPr>
      <w:r>
        <w:rPr>
          <w:rFonts w:hint="eastAsia" w:eastAsia="楷体"/>
          <w:sz w:val="30"/>
          <w:szCs w:val="30"/>
          <w:u w:val="none"/>
        </w:rPr>
        <w:t>注：以上预算公开表均作为附表，附于预算公开说明文档后。</w:t>
      </w:r>
    </w:p>
    <w:sectPr>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erif">
    <w:altName w:val="Olympic Beijing Picto"/>
    <w:panose1 w:val="00000000000000000000"/>
    <w:charset w:val="00"/>
    <w:family w:val="roman"/>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33F82"/>
    <w:rsid w:val="5603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Gothic" w:hAnsi="MS Gothic" w:eastAsia="宋体" w:cs="Times New Roman"/>
      <w:sz w:val="24"/>
      <w:lang w:val="en-US" w:eastAsia="zh-CN" w:bidi="ar-SA"/>
    </w:rPr>
  </w:style>
  <w:style w:type="paragraph" w:styleId="2">
    <w:name w:val="heading 1"/>
    <w:basedOn w:val="1"/>
    <w:next w:val="1"/>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qFormat/>
    <w:uiPriority w:val="9"/>
    <w:pPr>
      <w:keepNext/>
      <w:keepLines/>
      <w:spacing w:before="260" w:after="260" w:line="416" w:lineRule="atLeast"/>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spacing w:line="240" w:lineRule="atLeas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2022-03-18T09:22:00Z</dcterms:created>
  <dc:creator>Administrator</dc:creator>
  <cp:lastModifiedBy>Administrator</cp:lastModifiedBy>
  <dcterms:modified xsi:type="dcterms:W3CDTF">2022-03-18T09:25:16Z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6EA926F9C3C64644B6AB652D6384CE3D</vt:lpwstr>
  </property>
</Properties>
</file>