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F2" w:rsidRDefault="00D44CE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3E07F2" w:rsidRPr="00364656" w:rsidRDefault="00D44CED">
      <w:pPr>
        <w:jc w:val="center"/>
        <w:outlineLvl w:val="0"/>
        <w:rPr>
          <w:rFonts w:ascii="黑体" w:eastAsia="黑体" w:hint="eastAsia"/>
        </w:rPr>
      </w:pPr>
      <w:r w:rsidRPr="00364656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3E07F2" w:rsidRDefault="00D44CED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364656" w:rsidRPr="00364656" w:rsidRDefault="00364656" w:rsidP="00364656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检察事务评估运维服务经费</w:t>
      </w: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中央绩效目标表</w:t>
      </w:r>
    </w:p>
    <w:p w:rsidR="00364656" w:rsidRPr="00364656" w:rsidRDefault="00364656" w:rsidP="00364656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val="uk-UA" w:eastAsia="zh-CN"/>
        </w:rPr>
      </w:pP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检察业务费</w:t>
      </w: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中央绩效目标表</w:t>
      </w:r>
    </w:p>
    <w:p w:rsidR="00364656" w:rsidRPr="00364656" w:rsidRDefault="00364656" w:rsidP="00364656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检察业务装备费</w:t>
      </w: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中央绩效目标表</w:t>
      </w: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364656" w:rsidRPr="00364656" w:rsidRDefault="00364656" w:rsidP="00364656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364656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36465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检察业务综合保障经费绩效目标表</w:t>
      </w:r>
    </w:p>
    <w:p w:rsidR="003E07F2" w:rsidRPr="00364656" w:rsidRDefault="003E07F2"/>
    <w:p w:rsidR="003E07F2" w:rsidRDefault="00D44CED">
      <w:pPr>
        <w:sectPr w:rsidR="003E07F2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3E07F2" w:rsidRDefault="00D44CE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3E07F2" w:rsidRDefault="00D44CED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1.检察事务评估运维服务经费-中央绩效目标表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03FC" w:rsidTr="00B303F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5"/>
            </w:pPr>
            <w:r>
              <w:t>274101天津市人民检察院第三分院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4"/>
            </w:pPr>
            <w:r>
              <w:t>单位：万元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检察事务评估运维服务经费-中央</w:t>
            </w:r>
          </w:p>
        </w:tc>
      </w:tr>
      <w:tr w:rsidR="003E0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79.00</w:t>
            </w:r>
          </w:p>
        </w:tc>
        <w:tc>
          <w:tcPr>
            <w:tcW w:w="1587" w:type="dxa"/>
            <w:vAlign w:val="center"/>
          </w:tcPr>
          <w:p w:rsidR="003E07F2" w:rsidRDefault="00D44CE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E07F2" w:rsidRDefault="00D44CED">
            <w:pPr>
              <w:pStyle w:val="2"/>
            </w:pPr>
            <w:r>
              <w:t>79.00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 xml:space="preserve"> 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</w:tcPr>
          <w:p w:rsidR="003E07F2" w:rsidRDefault="003E07F2"/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列支维护检察工作网及检察公益诉讼数据中台等运维费用。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1.保障维护机关业务工作运转正常，依法履行法律监督职能。</w:t>
            </w:r>
          </w:p>
          <w:p w:rsidR="003E07F2" w:rsidRDefault="00D44CED">
            <w:pPr>
              <w:pStyle w:val="2"/>
            </w:pPr>
            <w:r>
              <w:t>2.保障维护检察工作网及检察公益诉讼数据中台正常安全运转。</w:t>
            </w:r>
          </w:p>
        </w:tc>
      </w:tr>
    </w:tbl>
    <w:p w:rsidR="003E07F2" w:rsidRDefault="00D44CE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03FC" w:rsidTr="00B303F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1"/>
            </w:pPr>
            <w:r>
              <w:t>指标值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运维服务成本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运维服务成本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≤31万元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测评服务成本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测评服务成本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≤48万元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维护硬软件数量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维护硬软件数量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≥151台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维护有效率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维护有效率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≥95%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故障响应时效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故障响应时效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≤1小时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提高工作效能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提高信息系统安全防护能力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保障检察工作正常运转，提高对抗相当危害程度威胁的能力。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各部门满意度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各部门满意度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≥90%</w:t>
            </w:r>
          </w:p>
        </w:tc>
      </w:tr>
    </w:tbl>
    <w:p w:rsidR="003E07F2" w:rsidRDefault="003E07F2">
      <w:pPr>
        <w:sectPr w:rsidR="003E07F2">
          <w:pgSz w:w="11900" w:h="16840"/>
          <w:pgMar w:top="1984" w:right="1304" w:bottom="1134" w:left="1304" w:header="720" w:footer="720" w:gutter="0"/>
          <w:cols w:space="720"/>
        </w:sectPr>
      </w:pPr>
    </w:p>
    <w:p w:rsidR="003E07F2" w:rsidRDefault="00D44CE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3E07F2" w:rsidRDefault="00D44CED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2.检察业务费-中央绩效目标表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03FC" w:rsidTr="00B303F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5"/>
            </w:pPr>
            <w:r>
              <w:t>274101天津市人民检察院第三分院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4"/>
            </w:pPr>
            <w:r>
              <w:t>单位：万元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检察业务费-中央</w:t>
            </w:r>
          </w:p>
        </w:tc>
      </w:tr>
      <w:tr w:rsidR="003E0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211.00</w:t>
            </w:r>
          </w:p>
        </w:tc>
        <w:tc>
          <w:tcPr>
            <w:tcW w:w="1587" w:type="dxa"/>
            <w:vAlign w:val="center"/>
          </w:tcPr>
          <w:p w:rsidR="003E07F2" w:rsidRDefault="00D44CE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E07F2" w:rsidRDefault="00D44CED">
            <w:pPr>
              <w:pStyle w:val="2"/>
            </w:pPr>
            <w:r>
              <w:t>211.00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 xml:space="preserve"> 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</w:tcPr>
          <w:p w:rsidR="003E07F2" w:rsidRDefault="003E07F2"/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列支日常及办案各项消耗经费。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1.通过强化检察服务保障，确保三分院开展日常及办案各项工作，推动检察业务工作全面开展，保障案件办理顺利进行。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E07F2" w:rsidRDefault="003E07F2">
            <w:pPr>
              <w:pStyle w:val="2"/>
            </w:pPr>
          </w:p>
        </w:tc>
      </w:tr>
    </w:tbl>
    <w:p w:rsidR="003E07F2" w:rsidRDefault="00D44CE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03FC" w:rsidTr="00B303F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1"/>
            </w:pPr>
            <w:r>
              <w:t>指标值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检察工作相关支出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检察工作相关支出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≤211万元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办理、审理案件数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办理、审理案件数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≥3000件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≥85%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机构运行保障及时率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机构运行保障及时率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全年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保障当事人诉讼权利，维护国家和社会利益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保障当事人诉讼权利，维护国家和社会利益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保障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健全完善检察工作管理机制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健全完善检察工作管理机制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完善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≥80%</w:t>
            </w:r>
          </w:p>
        </w:tc>
      </w:tr>
    </w:tbl>
    <w:p w:rsidR="003E07F2" w:rsidRDefault="003E07F2">
      <w:pPr>
        <w:sectPr w:rsidR="003E07F2">
          <w:pgSz w:w="11900" w:h="16840"/>
          <w:pgMar w:top="1984" w:right="1304" w:bottom="1134" w:left="1304" w:header="720" w:footer="720" w:gutter="0"/>
          <w:cols w:space="720"/>
        </w:sectPr>
      </w:pPr>
    </w:p>
    <w:p w:rsidR="003E07F2" w:rsidRDefault="00D44CE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3E07F2" w:rsidRDefault="00D44CED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3.检察业务装备费-中央绩效目标表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03FC" w:rsidTr="00B303F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5"/>
            </w:pPr>
            <w:r>
              <w:t>274101天津市人民检察院第三分院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4"/>
            </w:pPr>
            <w:r>
              <w:t>单位：万元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检察业务装备费-中央</w:t>
            </w:r>
          </w:p>
        </w:tc>
      </w:tr>
      <w:tr w:rsidR="003E0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3E07F2" w:rsidRDefault="00D44CE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E07F2" w:rsidRDefault="00D44CED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 xml:space="preserve"> 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</w:tcPr>
          <w:p w:rsidR="003E07F2" w:rsidRDefault="003E07F2"/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列支办公及司法鉴等检察技术装备经费。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1.保障后勤服务工作，做好司法鉴等检察技术装备保障工作。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E07F2" w:rsidRDefault="003E07F2">
            <w:pPr>
              <w:pStyle w:val="2"/>
            </w:pPr>
          </w:p>
        </w:tc>
      </w:tr>
    </w:tbl>
    <w:p w:rsidR="003E07F2" w:rsidRDefault="00D44CE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03FC" w:rsidTr="00B303F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1"/>
            </w:pPr>
            <w:r>
              <w:t>指标值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≥40台（套）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≥90%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≥80%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购置设备总成本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购置设备总成本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≤40万元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设备利用率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设备利用率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≥80%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≥3年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≥85%</w:t>
            </w:r>
          </w:p>
        </w:tc>
      </w:tr>
    </w:tbl>
    <w:p w:rsidR="003E07F2" w:rsidRDefault="003E07F2">
      <w:pPr>
        <w:sectPr w:rsidR="003E07F2">
          <w:pgSz w:w="11900" w:h="16840"/>
          <w:pgMar w:top="1984" w:right="1304" w:bottom="1134" w:left="1304" w:header="720" w:footer="720" w:gutter="0"/>
          <w:cols w:space="720"/>
        </w:sectPr>
      </w:pPr>
    </w:p>
    <w:p w:rsidR="003E07F2" w:rsidRDefault="00D44CED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3E07F2" w:rsidRDefault="00D44CED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4.检察业务综合保障经费绩效目标表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03FC" w:rsidTr="00B303F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5"/>
            </w:pPr>
            <w:r>
              <w:t>274101天津市人民检察院第三分院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E07F2" w:rsidRDefault="00D44CED">
            <w:pPr>
              <w:pStyle w:val="4"/>
            </w:pPr>
            <w:r>
              <w:t>单位：万元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检察业务综合保障经费</w:t>
            </w:r>
          </w:p>
        </w:tc>
      </w:tr>
      <w:tr w:rsidR="003E07F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3E07F2" w:rsidRDefault="00D44CE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3E07F2" w:rsidRDefault="00D44CED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 xml:space="preserve"> 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</w:tcPr>
          <w:p w:rsidR="003E07F2" w:rsidRDefault="003E07F2"/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保障机关运行经费。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E07F2" w:rsidRDefault="00D44CED">
            <w:pPr>
              <w:pStyle w:val="2"/>
            </w:pPr>
            <w:r>
              <w:t>1.切实保障后勤服务工作，保障检察工作办公办案有序正常展开。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E07F2" w:rsidRDefault="003E07F2">
            <w:pPr>
              <w:pStyle w:val="2"/>
            </w:pPr>
          </w:p>
        </w:tc>
      </w:tr>
    </w:tbl>
    <w:p w:rsidR="003E07F2" w:rsidRDefault="00D44CED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03FC" w:rsidTr="00B303F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1"/>
            </w:pPr>
            <w:r>
              <w:t>指标值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E07F2" w:rsidRDefault="00D44CE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机关基本运行成本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机关基本运行成本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≤70万元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保障部门数量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保障部门数量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≥12个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正常运行率</w:t>
            </w:r>
          </w:p>
          <w:p w:rsidR="003E07F2" w:rsidRDefault="003E07F2">
            <w:pPr>
              <w:pStyle w:val="2"/>
            </w:pP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机关正常运行率</w:t>
            </w:r>
          </w:p>
          <w:p w:rsidR="003E07F2" w:rsidRDefault="003E07F2">
            <w:pPr>
              <w:pStyle w:val="2"/>
            </w:pP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100%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E07F2" w:rsidRDefault="003E07F2"/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保障及时性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保障及时性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按照办公办案需要据实及时保障。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保障建筑物稳定运行及功能持续发挥的影响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保障建筑物稳定运行及功能持续发挥的影响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保障工作区及办案区能正常使用，保证工作正常进行。</w:t>
            </w:r>
          </w:p>
        </w:tc>
      </w:tr>
      <w:tr w:rsidR="00B303FC" w:rsidTr="00B303FC">
        <w:trPr>
          <w:trHeight w:val="369"/>
          <w:jc w:val="center"/>
        </w:trPr>
        <w:tc>
          <w:tcPr>
            <w:tcW w:w="1276" w:type="dxa"/>
            <w:vAlign w:val="center"/>
          </w:tcPr>
          <w:p w:rsidR="003E07F2" w:rsidRDefault="00D44CE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E07F2" w:rsidRDefault="00D44CE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E07F2" w:rsidRDefault="00D44CED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3E07F2" w:rsidRDefault="00D44CED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3E07F2" w:rsidRDefault="00D44CED">
            <w:pPr>
              <w:pStyle w:val="2"/>
            </w:pPr>
            <w:r>
              <w:t>≥90%</w:t>
            </w:r>
          </w:p>
        </w:tc>
      </w:tr>
    </w:tbl>
    <w:p w:rsidR="003E07F2" w:rsidRDefault="003E07F2"/>
    <w:sectPr w:rsidR="003E07F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ED" w:rsidRDefault="00D44CED">
      <w:r>
        <w:separator/>
      </w:r>
    </w:p>
  </w:endnote>
  <w:endnote w:type="continuationSeparator" w:id="0">
    <w:p w:rsidR="00D44CED" w:rsidRDefault="00D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ED" w:rsidRDefault="00D44CED">
      <w:r>
        <w:separator/>
      </w:r>
    </w:p>
  </w:footnote>
  <w:footnote w:type="continuationSeparator" w:id="0">
    <w:p w:rsidR="00D44CED" w:rsidRDefault="00D4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47E"/>
    <w:multiLevelType w:val="multilevel"/>
    <w:tmpl w:val="EC1452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E620867"/>
    <w:multiLevelType w:val="multilevel"/>
    <w:tmpl w:val="212257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BD9098B"/>
    <w:multiLevelType w:val="multilevel"/>
    <w:tmpl w:val="814EEB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10F6A84"/>
    <w:multiLevelType w:val="multilevel"/>
    <w:tmpl w:val="17D813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58637BE"/>
    <w:multiLevelType w:val="multilevel"/>
    <w:tmpl w:val="7B3AD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6CC10BC"/>
    <w:multiLevelType w:val="multilevel"/>
    <w:tmpl w:val="40E060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89771F4"/>
    <w:multiLevelType w:val="multilevel"/>
    <w:tmpl w:val="DA20C1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C474271"/>
    <w:multiLevelType w:val="multilevel"/>
    <w:tmpl w:val="6C1AC2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37B7C51"/>
    <w:multiLevelType w:val="multilevel"/>
    <w:tmpl w:val="04BCDD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459769A0"/>
    <w:multiLevelType w:val="multilevel"/>
    <w:tmpl w:val="BAB8C5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7A54D4C"/>
    <w:multiLevelType w:val="multilevel"/>
    <w:tmpl w:val="578E5F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2AE33ED"/>
    <w:multiLevelType w:val="multilevel"/>
    <w:tmpl w:val="ADAABE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CC74EA0"/>
    <w:multiLevelType w:val="multilevel"/>
    <w:tmpl w:val="0F465A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3107088"/>
    <w:multiLevelType w:val="multilevel"/>
    <w:tmpl w:val="C6C057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E07F2"/>
    <w:rsid w:val="00364656"/>
    <w:rsid w:val="003E07F2"/>
    <w:rsid w:val="00B303FC"/>
    <w:rsid w:val="00D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36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656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3646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656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2022-02-21T10:28:24Z</dcterms:created>
  <dcterms:modified xsi:type="dcterms:W3CDTF">2022-02-21T02:28:24Z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BD58707-1B14-4B62-B2F2-B27B4D0B6A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63DE5F2-CBEA-427A-8841-2689FE46DB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33D65A41-6AA1-4590-92E0-FF9508F5B0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D844EAA-5F1F-4D5E-91E5-4C7FA1C6AC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07B917-DD6F-4C49-9C9E-EC8555ED84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D55053D-0196-43CF-A686-B135763F0D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4C200A-88C3-4E2D-BDB8-3587A368F9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548A63-CA7F-48D4-8176-3F5F65B710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6B875A3-FC4E-42EA-A593-FDFBC61B65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95DF4DB-EA6E-43DE-8478-27BA17A54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94027F69-8396-4CE8-AF28-EED3F20170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FB71EAB7-3BB0-473E-83B1-2D55D3C854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2022-02-21T10:28:00Z</dcterms:created>
  <dcterms:modified xsi:type="dcterms:W3CDTF">2022-03-03T02:24:00Z</dcterms:modified>
</cp:coreProperties>
</file>