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customXml/itemProps8.xml" ContentType="application/vnd.openxmlformats-officedocument.customXml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F2B" w:rsidRDefault="00134F2B">
      <w:pPr>
        <w:jc w:val="center"/>
        <w:rPr>
          <w:rFonts w:eastAsiaTheme="minorEastAsia"/>
          <w:lang w:eastAsia="zh-CN"/>
        </w:rPr>
      </w:pPr>
    </w:p>
    <w:p w:rsidR="00455268" w:rsidRDefault="00455268">
      <w:pPr>
        <w:jc w:val="center"/>
        <w:rPr>
          <w:rFonts w:eastAsiaTheme="minorEastAsia"/>
          <w:lang w:eastAsia="zh-CN"/>
        </w:rPr>
      </w:pPr>
    </w:p>
    <w:p w:rsidR="00455268" w:rsidRDefault="00455268">
      <w:pPr>
        <w:jc w:val="center"/>
        <w:rPr>
          <w:rFonts w:eastAsiaTheme="minorEastAsia"/>
          <w:lang w:eastAsia="zh-CN"/>
        </w:rPr>
      </w:pPr>
    </w:p>
    <w:p w:rsidR="00455268" w:rsidRDefault="00455268">
      <w:pPr>
        <w:jc w:val="center"/>
        <w:rPr>
          <w:rFonts w:eastAsiaTheme="minorEastAsia"/>
          <w:lang w:eastAsia="zh-CN"/>
        </w:rPr>
      </w:pPr>
    </w:p>
    <w:p w:rsidR="00455268" w:rsidRDefault="00455268">
      <w:pPr>
        <w:jc w:val="center"/>
        <w:rPr>
          <w:rFonts w:eastAsiaTheme="minorEastAsia"/>
          <w:lang w:eastAsia="zh-CN"/>
        </w:rPr>
      </w:pPr>
    </w:p>
    <w:p w:rsidR="00455268" w:rsidRDefault="00455268">
      <w:pPr>
        <w:jc w:val="center"/>
        <w:rPr>
          <w:rFonts w:eastAsiaTheme="minorEastAsia"/>
          <w:lang w:eastAsia="zh-CN"/>
        </w:rPr>
      </w:pPr>
    </w:p>
    <w:p w:rsidR="00455268" w:rsidRDefault="00455268">
      <w:pPr>
        <w:jc w:val="center"/>
        <w:rPr>
          <w:rFonts w:eastAsiaTheme="minorEastAsia"/>
          <w:lang w:eastAsia="zh-CN"/>
        </w:rPr>
      </w:pPr>
    </w:p>
    <w:p w:rsidR="00455268" w:rsidRDefault="00455268">
      <w:pPr>
        <w:jc w:val="center"/>
        <w:rPr>
          <w:rFonts w:eastAsiaTheme="minorEastAsia"/>
          <w:lang w:eastAsia="zh-CN"/>
        </w:rPr>
      </w:pPr>
    </w:p>
    <w:p w:rsidR="00455268" w:rsidRDefault="00455268">
      <w:pPr>
        <w:jc w:val="center"/>
        <w:rPr>
          <w:rFonts w:eastAsiaTheme="minorEastAsia"/>
          <w:lang w:eastAsia="zh-CN"/>
        </w:rPr>
      </w:pPr>
    </w:p>
    <w:p w:rsidR="00455268" w:rsidRDefault="00455268">
      <w:pPr>
        <w:jc w:val="center"/>
        <w:rPr>
          <w:rFonts w:eastAsiaTheme="minorEastAsia"/>
          <w:lang w:eastAsia="zh-CN"/>
        </w:rPr>
      </w:pPr>
    </w:p>
    <w:p w:rsidR="00455268" w:rsidRDefault="00455268">
      <w:pPr>
        <w:jc w:val="center"/>
        <w:rPr>
          <w:rFonts w:eastAsiaTheme="minorEastAsia"/>
          <w:lang w:eastAsia="zh-CN"/>
        </w:rPr>
      </w:pPr>
    </w:p>
    <w:p w:rsidR="00455268" w:rsidRDefault="00455268">
      <w:pPr>
        <w:jc w:val="center"/>
        <w:rPr>
          <w:rFonts w:eastAsiaTheme="minorEastAsia"/>
          <w:lang w:eastAsia="zh-CN"/>
        </w:rPr>
      </w:pPr>
    </w:p>
    <w:p w:rsidR="00455268" w:rsidRDefault="00455268">
      <w:pPr>
        <w:jc w:val="center"/>
        <w:rPr>
          <w:rFonts w:eastAsiaTheme="minorEastAsia"/>
          <w:lang w:eastAsia="zh-CN"/>
        </w:rPr>
      </w:pPr>
    </w:p>
    <w:p w:rsidR="00455268" w:rsidRDefault="00455268">
      <w:pPr>
        <w:jc w:val="center"/>
        <w:rPr>
          <w:rFonts w:eastAsiaTheme="minorEastAsia"/>
          <w:lang w:eastAsia="zh-CN"/>
        </w:rPr>
      </w:pPr>
    </w:p>
    <w:p w:rsidR="00455268" w:rsidRDefault="00455268">
      <w:pPr>
        <w:jc w:val="center"/>
        <w:rPr>
          <w:rFonts w:eastAsiaTheme="minorEastAsia"/>
          <w:lang w:eastAsia="zh-CN"/>
        </w:rPr>
      </w:pPr>
    </w:p>
    <w:p w:rsidR="00455268" w:rsidRDefault="00455268">
      <w:pPr>
        <w:jc w:val="center"/>
        <w:rPr>
          <w:rFonts w:eastAsiaTheme="minorEastAsia"/>
          <w:lang w:eastAsia="zh-CN"/>
        </w:rPr>
      </w:pPr>
    </w:p>
    <w:p w:rsidR="00455268" w:rsidRDefault="00455268" w:rsidP="00455268">
      <w:pPr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天津市南开区人民法院</w:t>
      </w:r>
    </w:p>
    <w:p w:rsidR="00455268" w:rsidRDefault="00455268" w:rsidP="00455268">
      <w:pPr>
        <w:jc w:val="center"/>
        <w:rPr>
          <w:rFonts w:ascii="方正小标宋简体" w:eastAsia="方正小标宋简体" w:hAnsi="方正小标宋简体" w:cs="方正小标宋简体"/>
          <w:sz w:val="48"/>
          <w:szCs w:val="48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2022年</w:t>
      </w:r>
      <w:r w:rsidR="00FB348F">
        <w:rPr>
          <w:rFonts w:ascii="方正小标宋简体" w:eastAsia="方正小标宋简体" w:hAnsi="方正小标宋简体" w:cs="方正小标宋简体" w:hint="eastAsia"/>
          <w:sz w:val="48"/>
          <w:szCs w:val="48"/>
          <w:lang w:eastAsia="zh-CN"/>
        </w:rPr>
        <w:t>项目</w:t>
      </w:r>
      <w:r>
        <w:rPr>
          <w:rFonts w:ascii="方正小标宋简体" w:eastAsia="方正小标宋简体" w:hAnsi="方正小标宋简体" w:cs="方正小标宋简体" w:hint="eastAsia"/>
          <w:sz w:val="48"/>
          <w:szCs w:val="48"/>
          <w:lang w:eastAsia="zh-CN"/>
        </w:rPr>
        <w:t>绩效目标</w:t>
      </w:r>
    </w:p>
    <w:p w:rsidR="00455268" w:rsidRDefault="00455268">
      <w:pPr>
        <w:jc w:val="center"/>
        <w:rPr>
          <w:rFonts w:eastAsiaTheme="minorEastAsia"/>
          <w:sz w:val="36"/>
          <w:szCs w:val="36"/>
          <w:lang w:eastAsia="zh-CN"/>
        </w:rPr>
      </w:pPr>
    </w:p>
    <w:p w:rsidR="00455268" w:rsidRDefault="00455268">
      <w:pPr>
        <w:jc w:val="center"/>
        <w:rPr>
          <w:rFonts w:eastAsiaTheme="minorEastAsia"/>
          <w:sz w:val="36"/>
          <w:szCs w:val="36"/>
          <w:lang w:eastAsia="zh-CN"/>
        </w:rPr>
      </w:pPr>
    </w:p>
    <w:p w:rsidR="00455268" w:rsidRDefault="00455268">
      <w:pPr>
        <w:jc w:val="center"/>
        <w:rPr>
          <w:rFonts w:eastAsiaTheme="minorEastAsia"/>
          <w:sz w:val="36"/>
          <w:szCs w:val="36"/>
          <w:lang w:eastAsia="zh-CN"/>
        </w:rPr>
      </w:pPr>
    </w:p>
    <w:p w:rsidR="00455268" w:rsidRDefault="00455268">
      <w:pPr>
        <w:jc w:val="center"/>
        <w:rPr>
          <w:rFonts w:eastAsiaTheme="minorEastAsia"/>
          <w:sz w:val="36"/>
          <w:szCs w:val="36"/>
          <w:lang w:eastAsia="zh-CN"/>
        </w:rPr>
      </w:pPr>
    </w:p>
    <w:p w:rsidR="00455268" w:rsidRDefault="00455268">
      <w:pPr>
        <w:jc w:val="center"/>
        <w:rPr>
          <w:rFonts w:eastAsiaTheme="minorEastAsia"/>
          <w:sz w:val="36"/>
          <w:szCs w:val="36"/>
          <w:lang w:eastAsia="zh-CN"/>
        </w:rPr>
      </w:pPr>
    </w:p>
    <w:p w:rsidR="00455268" w:rsidRDefault="00455268">
      <w:pPr>
        <w:jc w:val="center"/>
        <w:rPr>
          <w:rFonts w:eastAsiaTheme="minorEastAsia"/>
          <w:sz w:val="36"/>
          <w:szCs w:val="36"/>
          <w:lang w:eastAsia="zh-CN"/>
        </w:rPr>
      </w:pPr>
    </w:p>
    <w:p w:rsidR="00455268" w:rsidRDefault="00455268">
      <w:pPr>
        <w:jc w:val="center"/>
        <w:rPr>
          <w:rFonts w:eastAsiaTheme="minorEastAsia"/>
          <w:sz w:val="36"/>
          <w:szCs w:val="36"/>
          <w:lang w:eastAsia="zh-CN"/>
        </w:rPr>
      </w:pPr>
    </w:p>
    <w:p w:rsidR="00455268" w:rsidRDefault="00455268">
      <w:pPr>
        <w:jc w:val="center"/>
        <w:rPr>
          <w:rFonts w:eastAsiaTheme="minorEastAsia"/>
          <w:sz w:val="36"/>
          <w:szCs w:val="36"/>
          <w:lang w:eastAsia="zh-CN"/>
        </w:rPr>
      </w:pPr>
    </w:p>
    <w:p w:rsidR="00455268" w:rsidRDefault="00455268">
      <w:pPr>
        <w:jc w:val="center"/>
        <w:rPr>
          <w:rFonts w:eastAsiaTheme="minorEastAsia"/>
          <w:sz w:val="36"/>
          <w:szCs w:val="36"/>
          <w:lang w:eastAsia="zh-CN"/>
        </w:rPr>
      </w:pPr>
    </w:p>
    <w:p w:rsidR="00455268" w:rsidRDefault="00455268">
      <w:pPr>
        <w:jc w:val="center"/>
        <w:rPr>
          <w:rFonts w:eastAsiaTheme="minorEastAsia"/>
          <w:sz w:val="36"/>
          <w:szCs w:val="36"/>
          <w:lang w:eastAsia="zh-CN"/>
        </w:rPr>
      </w:pPr>
    </w:p>
    <w:p w:rsidR="00455268" w:rsidRDefault="00455268">
      <w:pPr>
        <w:jc w:val="center"/>
        <w:rPr>
          <w:rFonts w:eastAsiaTheme="minorEastAsia"/>
          <w:sz w:val="36"/>
          <w:szCs w:val="36"/>
          <w:lang w:eastAsia="zh-CN"/>
        </w:rPr>
      </w:pPr>
    </w:p>
    <w:p w:rsidR="00455268" w:rsidRDefault="00455268">
      <w:pPr>
        <w:jc w:val="center"/>
        <w:rPr>
          <w:rFonts w:eastAsiaTheme="minorEastAsia"/>
          <w:sz w:val="36"/>
          <w:szCs w:val="36"/>
          <w:lang w:eastAsia="zh-CN"/>
        </w:rPr>
      </w:pPr>
    </w:p>
    <w:p w:rsidR="00455268" w:rsidRDefault="00455268">
      <w:pPr>
        <w:jc w:val="center"/>
        <w:rPr>
          <w:rFonts w:eastAsiaTheme="minorEastAsia"/>
          <w:sz w:val="36"/>
          <w:szCs w:val="36"/>
          <w:lang w:eastAsia="zh-CN"/>
        </w:rPr>
      </w:pPr>
    </w:p>
    <w:p w:rsidR="00455268" w:rsidRDefault="00455268">
      <w:pPr>
        <w:jc w:val="center"/>
        <w:rPr>
          <w:rFonts w:eastAsiaTheme="minorEastAsia"/>
          <w:sz w:val="36"/>
          <w:szCs w:val="36"/>
          <w:lang w:eastAsia="zh-CN"/>
        </w:rPr>
      </w:pPr>
    </w:p>
    <w:p w:rsidR="00455268" w:rsidRDefault="00455268">
      <w:pPr>
        <w:jc w:val="center"/>
        <w:rPr>
          <w:rFonts w:eastAsiaTheme="minorEastAsia"/>
          <w:sz w:val="36"/>
          <w:szCs w:val="36"/>
          <w:lang w:eastAsia="zh-CN"/>
        </w:rPr>
      </w:pPr>
    </w:p>
    <w:p w:rsidR="00455268" w:rsidRDefault="00455268">
      <w:pPr>
        <w:jc w:val="center"/>
        <w:rPr>
          <w:rFonts w:eastAsiaTheme="minorEastAsia"/>
          <w:sz w:val="36"/>
          <w:szCs w:val="36"/>
          <w:lang w:eastAsia="zh-CN"/>
        </w:rPr>
      </w:pPr>
    </w:p>
    <w:p w:rsidR="00455268" w:rsidRDefault="00455268">
      <w:pPr>
        <w:jc w:val="center"/>
        <w:rPr>
          <w:rFonts w:eastAsiaTheme="minorEastAsia"/>
          <w:sz w:val="36"/>
          <w:szCs w:val="36"/>
          <w:lang w:eastAsia="zh-CN"/>
        </w:rPr>
      </w:pPr>
    </w:p>
    <w:p w:rsidR="00455268" w:rsidRDefault="00455268">
      <w:pPr>
        <w:jc w:val="center"/>
        <w:rPr>
          <w:rFonts w:eastAsiaTheme="minorEastAsia"/>
          <w:sz w:val="36"/>
          <w:szCs w:val="36"/>
          <w:lang w:eastAsia="zh-CN"/>
        </w:rPr>
      </w:pPr>
    </w:p>
    <w:p w:rsidR="00455268" w:rsidRPr="00455268" w:rsidRDefault="00455268">
      <w:pPr>
        <w:jc w:val="center"/>
        <w:rPr>
          <w:rFonts w:eastAsiaTheme="minorEastAsia"/>
          <w:sz w:val="36"/>
          <w:szCs w:val="36"/>
          <w:lang w:eastAsia="zh-CN"/>
        </w:rPr>
      </w:pPr>
    </w:p>
    <w:p w:rsidR="00134F2B" w:rsidRPr="000D4A57" w:rsidRDefault="000C185C">
      <w:pPr>
        <w:jc w:val="center"/>
        <w:outlineLvl w:val="0"/>
        <w:rPr>
          <w:rFonts w:ascii="黑体" w:eastAsia="黑体" w:hAnsi="方正小标宋_GBK" w:cs="方正小标宋_GBK" w:hint="eastAsia"/>
          <w:color w:val="000000"/>
          <w:sz w:val="36"/>
          <w:lang w:eastAsia="zh-CN"/>
        </w:rPr>
      </w:pPr>
      <w:r w:rsidRPr="000D4A57">
        <w:rPr>
          <w:rFonts w:ascii="黑体" w:eastAsia="黑体" w:hAnsi="方正小标宋_GBK" w:cs="方正小标宋_GBK" w:hint="eastAsia"/>
          <w:color w:val="000000"/>
          <w:sz w:val="36"/>
        </w:rPr>
        <w:t>目    录</w:t>
      </w:r>
    </w:p>
    <w:p w:rsidR="00186D6C" w:rsidRDefault="00186D6C">
      <w:pPr>
        <w:jc w:val="center"/>
        <w:outlineLvl w:val="0"/>
        <w:rPr>
          <w:lang w:eastAsia="zh-CN"/>
        </w:rPr>
      </w:pPr>
    </w:p>
    <w:p w:rsidR="000D4A57" w:rsidRPr="000D4A57" w:rsidRDefault="00E1242D" w:rsidP="000D4A57">
      <w:pPr>
        <w:pStyle w:val="10"/>
        <w:tabs>
          <w:tab w:val="right" w:leader="dot" w:pos="9282"/>
        </w:tabs>
        <w:spacing w:line="600" w:lineRule="exact"/>
        <w:rPr>
          <w:rFonts w:asciiTheme="minorEastAsia" w:eastAsiaTheme="minorEastAsia" w:hAnsiTheme="minorEastAsia"/>
          <w:sz w:val="30"/>
          <w:szCs w:val="30"/>
          <w:lang w:eastAsia="zh-CN"/>
        </w:rPr>
      </w:pPr>
      <w:r w:rsidRPr="000D4A57">
        <w:rPr>
          <w:rFonts w:asciiTheme="minorEastAsia" w:eastAsiaTheme="minorEastAsia" w:hAnsiTheme="minorEastAsia"/>
          <w:sz w:val="30"/>
          <w:szCs w:val="30"/>
        </w:rPr>
        <w:fldChar w:fldCharType="begin"/>
      </w:r>
      <w:r w:rsidR="000C185C" w:rsidRPr="000D4A57">
        <w:rPr>
          <w:rFonts w:asciiTheme="minorEastAsia" w:eastAsiaTheme="minorEastAsia" w:hAnsiTheme="minorEastAsia"/>
          <w:sz w:val="30"/>
          <w:szCs w:val="30"/>
        </w:rPr>
        <w:instrText>TOC \o "4-4" \h \z \u</w:instrText>
      </w:r>
      <w:r w:rsidRPr="000D4A57">
        <w:rPr>
          <w:rFonts w:asciiTheme="minorEastAsia" w:eastAsiaTheme="minorEastAsia" w:hAnsiTheme="minorEastAsia"/>
          <w:sz w:val="30"/>
          <w:szCs w:val="30"/>
        </w:rPr>
        <w:fldChar w:fldCharType="end"/>
      </w:r>
      <w:r w:rsidR="000D4A57" w:rsidRPr="000D4A57">
        <w:rPr>
          <w:rFonts w:asciiTheme="minorEastAsia" w:eastAsiaTheme="minorEastAsia" w:hAnsiTheme="minorEastAsia"/>
          <w:sz w:val="30"/>
          <w:szCs w:val="30"/>
        </w:rPr>
        <w:t>1.</w:t>
      </w:r>
      <w:r w:rsidR="000D4A57" w:rsidRPr="000D4A57">
        <w:rPr>
          <w:rFonts w:asciiTheme="minorEastAsia" w:eastAsiaTheme="minorEastAsia" w:hAnsiTheme="minorEastAsia" w:cs="宋体" w:hint="eastAsia"/>
          <w:spacing w:val="-30"/>
          <w:sz w:val="30"/>
          <w:szCs w:val="30"/>
        </w:rPr>
        <w:t>法院办案业务、业务装备及审判辅助事务外包服务项目</w:t>
      </w:r>
      <w:r w:rsidR="000D4A57" w:rsidRPr="000D4A57">
        <w:rPr>
          <w:rFonts w:asciiTheme="minorEastAsia" w:eastAsiaTheme="minorEastAsia" w:hAnsiTheme="minorEastAsia"/>
          <w:spacing w:val="-30"/>
          <w:sz w:val="30"/>
          <w:szCs w:val="30"/>
        </w:rPr>
        <w:t>-</w:t>
      </w:r>
      <w:r w:rsidR="000D4A57" w:rsidRPr="000D4A57">
        <w:rPr>
          <w:rFonts w:asciiTheme="minorEastAsia" w:eastAsiaTheme="minorEastAsia" w:hAnsiTheme="minorEastAsia" w:cs="宋体" w:hint="eastAsia"/>
          <w:spacing w:val="-30"/>
          <w:sz w:val="30"/>
          <w:szCs w:val="30"/>
        </w:rPr>
        <w:t>中央绩效目标表</w:t>
      </w:r>
    </w:p>
    <w:p w:rsidR="00134F2B" w:rsidRPr="000D4A57" w:rsidRDefault="000D4A57" w:rsidP="000D4A57">
      <w:pPr>
        <w:spacing w:line="600" w:lineRule="exact"/>
        <w:rPr>
          <w:rFonts w:asciiTheme="minorEastAsia" w:eastAsiaTheme="minorEastAsia" w:hAnsiTheme="minorEastAsia"/>
          <w:sz w:val="30"/>
          <w:szCs w:val="30"/>
          <w:lang w:eastAsia="zh-CN"/>
        </w:rPr>
      </w:pPr>
      <w:r w:rsidRPr="000D4A57">
        <w:rPr>
          <w:rFonts w:asciiTheme="minorEastAsia" w:eastAsiaTheme="minorEastAsia" w:hAnsiTheme="minorEastAsia"/>
          <w:sz w:val="30"/>
          <w:szCs w:val="30"/>
        </w:rPr>
        <w:t>2.</w:t>
      </w:r>
      <w:r w:rsidRPr="000D4A57">
        <w:rPr>
          <w:rFonts w:asciiTheme="minorEastAsia" w:eastAsiaTheme="minorEastAsia" w:hAnsiTheme="minorEastAsia" w:cs="宋体" w:hint="eastAsia"/>
          <w:sz w:val="30"/>
          <w:szCs w:val="30"/>
        </w:rPr>
        <w:t>法院办案业务费绩效目标表</w:t>
      </w:r>
    </w:p>
    <w:p w:rsidR="00134F2B" w:rsidRPr="00455268" w:rsidRDefault="000C185C">
      <w:pPr>
        <w:rPr>
          <w:rFonts w:eastAsiaTheme="minorEastAsia"/>
          <w:lang w:eastAsia="zh-CN"/>
        </w:rPr>
        <w:sectPr w:rsidR="00134F2B" w:rsidRPr="00455268"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bookmarkStart w:id="0" w:name="_GoBack"/>
      <w:bookmarkEnd w:id="0"/>
      <w:r>
        <w:br w:type="page"/>
      </w:r>
    </w:p>
    <w:p w:rsidR="00134F2B" w:rsidRDefault="00134F2B">
      <w:pPr>
        <w:jc w:val="center"/>
      </w:pPr>
    </w:p>
    <w:p w:rsidR="00134F2B" w:rsidRDefault="000C185C">
      <w:pPr>
        <w:ind w:firstLine="560"/>
        <w:outlineLvl w:val="3"/>
      </w:pPr>
      <w:bookmarkStart w:id="1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1.法院办案业务、业务装备及审判辅助事务外包服务项目-中央绩效目标表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86D6C" w:rsidTr="00186D6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34F2B" w:rsidRDefault="000C185C">
            <w:pPr>
              <w:pStyle w:val="5"/>
            </w:pPr>
            <w:r>
              <w:t>210101天津市南开区人民法院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34F2B" w:rsidRDefault="000C185C">
            <w:pPr>
              <w:pStyle w:val="4"/>
            </w:pPr>
            <w:r>
              <w:t>单位：万元</w:t>
            </w:r>
          </w:p>
        </w:tc>
      </w:tr>
      <w:tr w:rsidR="00186D6C" w:rsidTr="00186D6C">
        <w:trPr>
          <w:trHeight w:val="369"/>
          <w:jc w:val="center"/>
        </w:trPr>
        <w:tc>
          <w:tcPr>
            <w:tcW w:w="1276" w:type="dxa"/>
            <w:vAlign w:val="center"/>
          </w:tcPr>
          <w:p w:rsidR="00134F2B" w:rsidRDefault="000C185C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134F2B" w:rsidRDefault="000C185C">
            <w:pPr>
              <w:pStyle w:val="2"/>
            </w:pPr>
            <w:r>
              <w:t>法院办案业务、业务装备及审判辅助事务外包服务项目-中央</w:t>
            </w:r>
          </w:p>
        </w:tc>
      </w:tr>
      <w:tr w:rsidR="00134F2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34F2B" w:rsidRDefault="000C185C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34F2B" w:rsidRDefault="000C185C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34F2B" w:rsidRDefault="000C185C">
            <w:pPr>
              <w:pStyle w:val="2"/>
            </w:pPr>
            <w:r>
              <w:t>456.00</w:t>
            </w:r>
          </w:p>
        </w:tc>
        <w:tc>
          <w:tcPr>
            <w:tcW w:w="1587" w:type="dxa"/>
            <w:vAlign w:val="center"/>
          </w:tcPr>
          <w:p w:rsidR="00134F2B" w:rsidRDefault="000C185C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34F2B" w:rsidRDefault="000C185C">
            <w:pPr>
              <w:pStyle w:val="2"/>
            </w:pPr>
            <w:r>
              <w:t>456.00</w:t>
            </w:r>
          </w:p>
        </w:tc>
        <w:tc>
          <w:tcPr>
            <w:tcW w:w="1276" w:type="dxa"/>
            <w:vAlign w:val="center"/>
          </w:tcPr>
          <w:p w:rsidR="00134F2B" w:rsidRDefault="000C185C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34F2B" w:rsidRDefault="00134F2B">
            <w:pPr>
              <w:pStyle w:val="2"/>
            </w:pPr>
          </w:p>
        </w:tc>
      </w:tr>
      <w:tr w:rsidR="00186D6C" w:rsidTr="00186D6C">
        <w:trPr>
          <w:trHeight w:val="369"/>
          <w:jc w:val="center"/>
        </w:trPr>
        <w:tc>
          <w:tcPr>
            <w:tcW w:w="1276" w:type="dxa"/>
            <w:vMerge/>
          </w:tcPr>
          <w:p w:rsidR="00134F2B" w:rsidRDefault="00134F2B"/>
        </w:tc>
        <w:tc>
          <w:tcPr>
            <w:tcW w:w="8589" w:type="dxa"/>
            <w:gridSpan w:val="6"/>
            <w:vAlign w:val="center"/>
          </w:tcPr>
          <w:p w:rsidR="00134F2B" w:rsidRDefault="000C185C">
            <w:pPr>
              <w:pStyle w:val="2"/>
            </w:pPr>
            <w:r>
              <w:t>保证办案业务经费，购置业务装备，购置审判辅助事项服务，保障审判工作顺利进行</w:t>
            </w:r>
          </w:p>
        </w:tc>
      </w:tr>
      <w:tr w:rsidR="00186D6C" w:rsidTr="00186D6C">
        <w:trPr>
          <w:trHeight w:val="369"/>
          <w:jc w:val="center"/>
        </w:trPr>
        <w:tc>
          <w:tcPr>
            <w:tcW w:w="1276" w:type="dxa"/>
            <w:vAlign w:val="center"/>
          </w:tcPr>
          <w:p w:rsidR="00134F2B" w:rsidRDefault="000C185C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134F2B" w:rsidRDefault="000C185C">
            <w:pPr>
              <w:pStyle w:val="2"/>
            </w:pPr>
            <w:r>
              <w:t>1.目标内容1：保证办案业务经费，保障审判工作顺利进行</w:t>
            </w:r>
          </w:p>
          <w:p w:rsidR="00134F2B" w:rsidRDefault="000C185C">
            <w:pPr>
              <w:pStyle w:val="2"/>
            </w:pPr>
            <w:r>
              <w:t>2.目标内容2：购置业务装备，满足科技法庭使用需求，保障庭审工作顺利进行</w:t>
            </w:r>
          </w:p>
          <w:p w:rsidR="00134F2B" w:rsidRDefault="000C185C">
            <w:pPr>
              <w:pStyle w:val="2"/>
            </w:pPr>
            <w:r>
              <w:t>3.目标内容3：档案扫描、运维等服务购置，保障审判工作正常运转</w:t>
            </w:r>
          </w:p>
        </w:tc>
      </w:tr>
    </w:tbl>
    <w:p w:rsidR="00134F2B" w:rsidRDefault="00134F2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186D6C" w:rsidTr="00186D6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34F2B" w:rsidRDefault="000C185C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34F2B" w:rsidRDefault="000C185C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34F2B" w:rsidRDefault="000C185C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34F2B" w:rsidRDefault="000C185C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34F2B" w:rsidRDefault="000C185C">
            <w:pPr>
              <w:pStyle w:val="1"/>
            </w:pPr>
            <w:r>
              <w:t>指标值</w:t>
            </w:r>
          </w:p>
        </w:tc>
      </w:tr>
      <w:tr w:rsidR="00186D6C" w:rsidTr="00186D6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34F2B" w:rsidRDefault="000C185C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34F2B" w:rsidRDefault="000C185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34F2B" w:rsidRDefault="000C185C">
            <w:pPr>
              <w:pStyle w:val="2"/>
            </w:pPr>
            <w:r>
              <w:t>购买法庭摄像机个数</w:t>
            </w:r>
          </w:p>
        </w:tc>
        <w:tc>
          <w:tcPr>
            <w:tcW w:w="3430" w:type="dxa"/>
            <w:vAlign w:val="center"/>
          </w:tcPr>
          <w:p w:rsidR="00134F2B" w:rsidRDefault="000C185C">
            <w:pPr>
              <w:pStyle w:val="2"/>
            </w:pPr>
            <w:r>
              <w:t>购买法庭摄像机个数</w:t>
            </w:r>
          </w:p>
        </w:tc>
        <w:tc>
          <w:tcPr>
            <w:tcW w:w="2551" w:type="dxa"/>
            <w:vAlign w:val="center"/>
          </w:tcPr>
          <w:p w:rsidR="00134F2B" w:rsidRDefault="000C185C">
            <w:pPr>
              <w:pStyle w:val="2"/>
            </w:pPr>
            <w:r>
              <w:t>≥20个</w:t>
            </w:r>
          </w:p>
        </w:tc>
      </w:tr>
      <w:tr w:rsidR="00186D6C" w:rsidTr="00186D6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4F2B" w:rsidRDefault="00134F2B"/>
        </w:tc>
        <w:tc>
          <w:tcPr>
            <w:tcW w:w="1276" w:type="dxa"/>
            <w:vAlign w:val="center"/>
          </w:tcPr>
          <w:p w:rsidR="00134F2B" w:rsidRDefault="000C185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34F2B" w:rsidRDefault="000C185C">
            <w:pPr>
              <w:pStyle w:val="2"/>
            </w:pPr>
            <w:r>
              <w:t>设备购置合格率</w:t>
            </w:r>
          </w:p>
        </w:tc>
        <w:tc>
          <w:tcPr>
            <w:tcW w:w="3430" w:type="dxa"/>
            <w:vAlign w:val="center"/>
          </w:tcPr>
          <w:p w:rsidR="00134F2B" w:rsidRDefault="000C185C">
            <w:pPr>
              <w:pStyle w:val="2"/>
            </w:pPr>
            <w:r>
              <w:t>设备购置合格率</w:t>
            </w:r>
          </w:p>
        </w:tc>
        <w:tc>
          <w:tcPr>
            <w:tcW w:w="2551" w:type="dxa"/>
            <w:vAlign w:val="center"/>
          </w:tcPr>
          <w:p w:rsidR="00134F2B" w:rsidRDefault="000C185C">
            <w:pPr>
              <w:pStyle w:val="2"/>
            </w:pPr>
            <w:r>
              <w:t>100%</w:t>
            </w:r>
          </w:p>
        </w:tc>
      </w:tr>
      <w:tr w:rsidR="00186D6C" w:rsidTr="00186D6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4F2B" w:rsidRDefault="00134F2B"/>
        </w:tc>
        <w:tc>
          <w:tcPr>
            <w:tcW w:w="1276" w:type="dxa"/>
            <w:vAlign w:val="center"/>
          </w:tcPr>
          <w:p w:rsidR="00134F2B" w:rsidRDefault="000C185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34F2B" w:rsidRDefault="000C185C">
            <w:pPr>
              <w:pStyle w:val="2"/>
            </w:pPr>
            <w:r>
              <w:t>设备购置及时率</w:t>
            </w:r>
          </w:p>
        </w:tc>
        <w:tc>
          <w:tcPr>
            <w:tcW w:w="3430" w:type="dxa"/>
            <w:vAlign w:val="center"/>
          </w:tcPr>
          <w:p w:rsidR="00134F2B" w:rsidRDefault="000C185C">
            <w:pPr>
              <w:pStyle w:val="2"/>
            </w:pPr>
            <w:r>
              <w:t>设备购置及时率</w:t>
            </w:r>
          </w:p>
        </w:tc>
        <w:tc>
          <w:tcPr>
            <w:tcW w:w="2551" w:type="dxa"/>
            <w:vAlign w:val="center"/>
          </w:tcPr>
          <w:p w:rsidR="00134F2B" w:rsidRDefault="000C185C">
            <w:pPr>
              <w:pStyle w:val="2"/>
            </w:pPr>
            <w:r>
              <w:t>及时</w:t>
            </w:r>
          </w:p>
        </w:tc>
      </w:tr>
      <w:tr w:rsidR="00186D6C" w:rsidTr="00186D6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4F2B" w:rsidRDefault="00134F2B"/>
        </w:tc>
        <w:tc>
          <w:tcPr>
            <w:tcW w:w="1276" w:type="dxa"/>
            <w:vAlign w:val="center"/>
          </w:tcPr>
          <w:p w:rsidR="00134F2B" w:rsidRDefault="000C185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34F2B" w:rsidRDefault="000C185C">
            <w:pPr>
              <w:pStyle w:val="2"/>
            </w:pPr>
            <w:r>
              <w:t>设备购置成本</w:t>
            </w:r>
          </w:p>
        </w:tc>
        <w:tc>
          <w:tcPr>
            <w:tcW w:w="3430" w:type="dxa"/>
            <w:vAlign w:val="center"/>
          </w:tcPr>
          <w:p w:rsidR="00134F2B" w:rsidRDefault="000C185C">
            <w:pPr>
              <w:pStyle w:val="2"/>
            </w:pPr>
            <w:r>
              <w:t>设备购置成本</w:t>
            </w:r>
          </w:p>
        </w:tc>
        <w:tc>
          <w:tcPr>
            <w:tcW w:w="2551" w:type="dxa"/>
            <w:vAlign w:val="center"/>
          </w:tcPr>
          <w:p w:rsidR="00134F2B" w:rsidRDefault="000C185C">
            <w:pPr>
              <w:pStyle w:val="2"/>
            </w:pPr>
            <w:r>
              <w:t>≤0.45万元</w:t>
            </w:r>
          </w:p>
        </w:tc>
      </w:tr>
      <w:tr w:rsidR="00186D6C" w:rsidTr="00186D6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4F2B" w:rsidRDefault="00134F2B"/>
        </w:tc>
        <w:tc>
          <w:tcPr>
            <w:tcW w:w="1276" w:type="dxa"/>
            <w:vAlign w:val="center"/>
          </w:tcPr>
          <w:p w:rsidR="00134F2B" w:rsidRDefault="000C185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34F2B" w:rsidRDefault="000C185C">
            <w:pPr>
              <w:pStyle w:val="2"/>
            </w:pPr>
            <w:r>
              <w:t>扫描页数</w:t>
            </w:r>
          </w:p>
        </w:tc>
        <w:tc>
          <w:tcPr>
            <w:tcW w:w="3430" w:type="dxa"/>
            <w:vAlign w:val="center"/>
          </w:tcPr>
          <w:p w:rsidR="00134F2B" w:rsidRDefault="000C185C">
            <w:pPr>
              <w:pStyle w:val="2"/>
            </w:pPr>
            <w:r>
              <w:t>扫描页数</w:t>
            </w:r>
          </w:p>
        </w:tc>
        <w:tc>
          <w:tcPr>
            <w:tcW w:w="2551" w:type="dxa"/>
            <w:vAlign w:val="center"/>
          </w:tcPr>
          <w:p w:rsidR="00134F2B" w:rsidRDefault="000C185C">
            <w:pPr>
              <w:pStyle w:val="2"/>
            </w:pPr>
            <w:r>
              <w:t>≥330万页</w:t>
            </w:r>
          </w:p>
        </w:tc>
      </w:tr>
      <w:tr w:rsidR="00186D6C" w:rsidTr="00186D6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4F2B" w:rsidRDefault="00134F2B"/>
        </w:tc>
        <w:tc>
          <w:tcPr>
            <w:tcW w:w="1276" w:type="dxa"/>
            <w:vAlign w:val="center"/>
          </w:tcPr>
          <w:p w:rsidR="00134F2B" w:rsidRDefault="000C185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34F2B" w:rsidRDefault="000C185C">
            <w:pPr>
              <w:pStyle w:val="2"/>
            </w:pPr>
            <w:r>
              <w:t>扫描清晰准确程度</w:t>
            </w:r>
          </w:p>
        </w:tc>
        <w:tc>
          <w:tcPr>
            <w:tcW w:w="3430" w:type="dxa"/>
            <w:vAlign w:val="center"/>
          </w:tcPr>
          <w:p w:rsidR="00134F2B" w:rsidRDefault="000C185C">
            <w:pPr>
              <w:pStyle w:val="2"/>
            </w:pPr>
            <w:r>
              <w:t>扫描清晰准确程度</w:t>
            </w:r>
          </w:p>
        </w:tc>
        <w:tc>
          <w:tcPr>
            <w:tcW w:w="2551" w:type="dxa"/>
            <w:vAlign w:val="center"/>
          </w:tcPr>
          <w:p w:rsidR="00134F2B" w:rsidRDefault="000C185C">
            <w:pPr>
              <w:pStyle w:val="2"/>
            </w:pPr>
            <w:r>
              <w:t>页面清晰，完整度高</w:t>
            </w:r>
          </w:p>
        </w:tc>
      </w:tr>
      <w:tr w:rsidR="00186D6C" w:rsidTr="00186D6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4F2B" w:rsidRDefault="00134F2B"/>
        </w:tc>
        <w:tc>
          <w:tcPr>
            <w:tcW w:w="1276" w:type="dxa"/>
            <w:vAlign w:val="center"/>
          </w:tcPr>
          <w:p w:rsidR="00134F2B" w:rsidRDefault="000C185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34F2B" w:rsidRDefault="000C185C">
            <w:pPr>
              <w:pStyle w:val="2"/>
            </w:pPr>
            <w:r>
              <w:t>扫描入档及时率</w:t>
            </w:r>
          </w:p>
        </w:tc>
        <w:tc>
          <w:tcPr>
            <w:tcW w:w="3430" w:type="dxa"/>
            <w:vAlign w:val="center"/>
          </w:tcPr>
          <w:p w:rsidR="00134F2B" w:rsidRDefault="000C185C">
            <w:pPr>
              <w:pStyle w:val="2"/>
            </w:pPr>
            <w:r>
              <w:t>扫描入档及时率</w:t>
            </w:r>
          </w:p>
        </w:tc>
        <w:tc>
          <w:tcPr>
            <w:tcW w:w="2551" w:type="dxa"/>
            <w:vAlign w:val="center"/>
          </w:tcPr>
          <w:p w:rsidR="00134F2B" w:rsidRDefault="000C185C">
            <w:pPr>
              <w:pStyle w:val="2"/>
            </w:pPr>
            <w:r>
              <w:t>≥90%</w:t>
            </w:r>
          </w:p>
        </w:tc>
      </w:tr>
      <w:tr w:rsidR="00186D6C" w:rsidTr="00186D6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4F2B" w:rsidRDefault="00134F2B"/>
        </w:tc>
        <w:tc>
          <w:tcPr>
            <w:tcW w:w="1276" w:type="dxa"/>
            <w:vAlign w:val="center"/>
          </w:tcPr>
          <w:p w:rsidR="00134F2B" w:rsidRDefault="000C185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34F2B" w:rsidRDefault="000C185C">
            <w:pPr>
              <w:pStyle w:val="2"/>
            </w:pPr>
            <w:r>
              <w:t>单页扫描成本</w:t>
            </w:r>
          </w:p>
        </w:tc>
        <w:tc>
          <w:tcPr>
            <w:tcW w:w="3430" w:type="dxa"/>
            <w:vAlign w:val="center"/>
          </w:tcPr>
          <w:p w:rsidR="00134F2B" w:rsidRDefault="000C185C">
            <w:pPr>
              <w:pStyle w:val="2"/>
            </w:pPr>
            <w:r>
              <w:t>单页扫描成本</w:t>
            </w:r>
          </w:p>
        </w:tc>
        <w:tc>
          <w:tcPr>
            <w:tcW w:w="2551" w:type="dxa"/>
            <w:vAlign w:val="center"/>
          </w:tcPr>
          <w:p w:rsidR="00134F2B" w:rsidRDefault="000C185C">
            <w:pPr>
              <w:pStyle w:val="2"/>
            </w:pPr>
            <w:r>
              <w:t>≤0.3元</w:t>
            </w:r>
          </w:p>
        </w:tc>
      </w:tr>
      <w:tr w:rsidR="00186D6C" w:rsidTr="00186D6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4F2B" w:rsidRDefault="00134F2B"/>
        </w:tc>
        <w:tc>
          <w:tcPr>
            <w:tcW w:w="1276" w:type="dxa"/>
            <w:vAlign w:val="center"/>
          </w:tcPr>
          <w:p w:rsidR="00134F2B" w:rsidRDefault="000C185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34F2B" w:rsidRDefault="000C185C">
            <w:pPr>
              <w:pStyle w:val="2"/>
            </w:pPr>
            <w:r>
              <w:t>保障出差人数</w:t>
            </w:r>
          </w:p>
        </w:tc>
        <w:tc>
          <w:tcPr>
            <w:tcW w:w="3430" w:type="dxa"/>
            <w:vAlign w:val="center"/>
          </w:tcPr>
          <w:p w:rsidR="00134F2B" w:rsidRDefault="000C185C">
            <w:pPr>
              <w:pStyle w:val="2"/>
            </w:pPr>
            <w:r>
              <w:t>保障出差人数</w:t>
            </w:r>
          </w:p>
        </w:tc>
        <w:tc>
          <w:tcPr>
            <w:tcW w:w="2551" w:type="dxa"/>
            <w:vAlign w:val="center"/>
          </w:tcPr>
          <w:p w:rsidR="00134F2B" w:rsidRDefault="000C185C">
            <w:pPr>
              <w:pStyle w:val="2"/>
            </w:pPr>
            <w:r>
              <w:t>≥200人</w:t>
            </w:r>
          </w:p>
        </w:tc>
      </w:tr>
      <w:tr w:rsidR="00186D6C" w:rsidTr="00186D6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4F2B" w:rsidRDefault="00134F2B"/>
        </w:tc>
        <w:tc>
          <w:tcPr>
            <w:tcW w:w="1276" w:type="dxa"/>
            <w:vAlign w:val="center"/>
          </w:tcPr>
          <w:p w:rsidR="00134F2B" w:rsidRDefault="000C185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34F2B" w:rsidRDefault="000C185C">
            <w:pPr>
              <w:pStyle w:val="2"/>
            </w:pPr>
            <w:r>
              <w:t>出差经费保障率</w:t>
            </w:r>
          </w:p>
        </w:tc>
        <w:tc>
          <w:tcPr>
            <w:tcW w:w="3430" w:type="dxa"/>
            <w:vAlign w:val="center"/>
          </w:tcPr>
          <w:p w:rsidR="00134F2B" w:rsidRDefault="000C185C">
            <w:pPr>
              <w:pStyle w:val="2"/>
            </w:pPr>
            <w:r>
              <w:t>出差经费保障率</w:t>
            </w:r>
          </w:p>
        </w:tc>
        <w:tc>
          <w:tcPr>
            <w:tcW w:w="2551" w:type="dxa"/>
            <w:vAlign w:val="center"/>
          </w:tcPr>
          <w:p w:rsidR="00134F2B" w:rsidRDefault="000C185C">
            <w:pPr>
              <w:pStyle w:val="2"/>
            </w:pPr>
            <w:r>
              <w:t>100%</w:t>
            </w:r>
          </w:p>
        </w:tc>
      </w:tr>
      <w:tr w:rsidR="00186D6C" w:rsidTr="00186D6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4F2B" w:rsidRDefault="00134F2B"/>
        </w:tc>
        <w:tc>
          <w:tcPr>
            <w:tcW w:w="1276" w:type="dxa"/>
            <w:vAlign w:val="center"/>
          </w:tcPr>
          <w:p w:rsidR="00134F2B" w:rsidRDefault="000C185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34F2B" w:rsidRDefault="000C185C">
            <w:pPr>
              <w:pStyle w:val="2"/>
            </w:pPr>
            <w:r>
              <w:t>出差审批及时性</w:t>
            </w:r>
          </w:p>
        </w:tc>
        <w:tc>
          <w:tcPr>
            <w:tcW w:w="3430" w:type="dxa"/>
            <w:vAlign w:val="center"/>
          </w:tcPr>
          <w:p w:rsidR="00134F2B" w:rsidRDefault="000C185C">
            <w:pPr>
              <w:pStyle w:val="2"/>
            </w:pPr>
            <w:r>
              <w:t>出差审批及时性</w:t>
            </w:r>
          </w:p>
        </w:tc>
        <w:tc>
          <w:tcPr>
            <w:tcW w:w="2551" w:type="dxa"/>
            <w:vAlign w:val="center"/>
          </w:tcPr>
          <w:p w:rsidR="00134F2B" w:rsidRDefault="000C185C">
            <w:pPr>
              <w:pStyle w:val="2"/>
            </w:pPr>
            <w:r>
              <w:t>≤3天</w:t>
            </w:r>
          </w:p>
        </w:tc>
      </w:tr>
      <w:tr w:rsidR="00186D6C" w:rsidTr="00186D6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4F2B" w:rsidRDefault="00134F2B"/>
        </w:tc>
        <w:tc>
          <w:tcPr>
            <w:tcW w:w="1276" w:type="dxa"/>
            <w:vAlign w:val="center"/>
          </w:tcPr>
          <w:p w:rsidR="00134F2B" w:rsidRDefault="000C185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34F2B" w:rsidRDefault="000C185C">
            <w:pPr>
              <w:pStyle w:val="2"/>
            </w:pPr>
            <w:r>
              <w:t>每人每次出差支出金额</w:t>
            </w:r>
          </w:p>
        </w:tc>
        <w:tc>
          <w:tcPr>
            <w:tcW w:w="3430" w:type="dxa"/>
            <w:vAlign w:val="center"/>
          </w:tcPr>
          <w:p w:rsidR="00134F2B" w:rsidRDefault="000C185C">
            <w:pPr>
              <w:pStyle w:val="2"/>
            </w:pPr>
            <w:r>
              <w:t>单次出差支出金额</w:t>
            </w:r>
          </w:p>
        </w:tc>
        <w:tc>
          <w:tcPr>
            <w:tcW w:w="2551" w:type="dxa"/>
            <w:vAlign w:val="center"/>
          </w:tcPr>
          <w:p w:rsidR="00134F2B" w:rsidRDefault="000C185C">
            <w:pPr>
              <w:pStyle w:val="2"/>
            </w:pPr>
            <w:r>
              <w:t>≤1250元</w:t>
            </w:r>
          </w:p>
        </w:tc>
      </w:tr>
      <w:tr w:rsidR="00186D6C" w:rsidTr="00186D6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4F2B" w:rsidRDefault="00134F2B"/>
        </w:tc>
        <w:tc>
          <w:tcPr>
            <w:tcW w:w="1276" w:type="dxa"/>
            <w:vAlign w:val="center"/>
          </w:tcPr>
          <w:p w:rsidR="00134F2B" w:rsidRDefault="000C185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34F2B" w:rsidRDefault="000C185C">
            <w:pPr>
              <w:pStyle w:val="2"/>
            </w:pPr>
            <w:r>
              <w:t>陪审员补助</w:t>
            </w:r>
            <w:r>
              <w:lastRenderedPageBreak/>
              <w:t>成本</w:t>
            </w:r>
          </w:p>
        </w:tc>
        <w:tc>
          <w:tcPr>
            <w:tcW w:w="3430" w:type="dxa"/>
            <w:vAlign w:val="center"/>
          </w:tcPr>
          <w:p w:rsidR="00134F2B" w:rsidRDefault="000C185C">
            <w:pPr>
              <w:pStyle w:val="2"/>
            </w:pPr>
            <w:r>
              <w:lastRenderedPageBreak/>
              <w:t>陪审员补助成本</w:t>
            </w:r>
          </w:p>
        </w:tc>
        <w:tc>
          <w:tcPr>
            <w:tcW w:w="2551" w:type="dxa"/>
            <w:vAlign w:val="center"/>
          </w:tcPr>
          <w:p w:rsidR="00134F2B" w:rsidRDefault="000C185C">
            <w:pPr>
              <w:pStyle w:val="2"/>
            </w:pPr>
            <w:r>
              <w:t>≤100元/次</w:t>
            </w:r>
          </w:p>
        </w:tc>
      </w:tr>
      <w:tr w:rsidR="00186D6C" w:rsidTr="00186D6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4F2B" w:rsidRDefault="00134F2B"/>
        </w:tc>
        <w:tc>
          <w:tcPr>
            <w:tcW w:w="1276" w:type="dxa"/>
            <w:vAlign w:val="center"/>
          </w:tcPr>
          <w:p w:rsidR="00134F2B" w:rsidRDefault="000C185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34F2B" w:rsidRDefault="000C185C">
            <w:pPr>
              <w:pStyle w:val="2"/>
            </w:pPr>
            <w:r>
              <w:t>运维响应时间</w:t>
            </w:r>
          </w:p>
        </w:tc>
        <w:tc>
          <w:tcPr>
            <w:tcW w:w="3430" w:type="dxa"/>
            <w:vAlign w:val="center"/>
          </w:tcPr>
          <w:p w:rsidR="00134F2B" w:rsidRDefault="000C185C">
            <w:pPr>
              <w:pStyle w:val="2"/>
            </w:pPr>
            <w:r>
              <w:t>运维响应时间</w:t>
            </w:r>
          </w:p>
        </w:tc>
        <w:tc>
          <w:tcPr>
            <w:tcW w:w="2551" w:type="dxa"/>
            <w:vAlign w:val="center"/>
          </w:tcPr>
          <w:p w:rsidR="00134F2B" w:rsidRDefault="000C185C">
            <w:pPr>
              <w:pStyle w:val="2"/>
            </w:pPr>
            <w:r>
              <w:t>≤1天</w:t>
            </w:r>
          </w:p>
        </w:tc>
      </w:tr>
      <w:tr w:rsidR="00186D6C" w:rsidTr="00186D6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4F2B" w:rsidRDefault="00134F2B"/>
        </w:tc>
        <w:tc>
          <w:tcPr>
            <w:tcW w:w="1276" w:type="dxa"/>
            <w:vAlign w:val="center"/>
          </w:tcPr>
          <w:p w:rsidR="00134F2B" w:rsidRDefault="000C185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34F2B" w:rsidRDefault="000C185C">
            <w:pPr>
              <w:pStyle w:val="2"/>
            </w:pPr>
            <w:r>
              <w:t>业务培训人数</w:t>
            </w:r>
          </w:p>
        </w:tc>
        <w:tc>
          <w:tcPr>
            <w:tcW w:w="3430" w:type="dxa"/>
            <w:vAlign w:val="center"/>
          </w:tcPr>
          <w:p w:rsidR="00134F2B" w:rsidRDefault="000C185C">
            <w:pPr>
              <w:pStyle w:val="2"/>
            </w:pPr>
            <w:r>
              <w:t>业务培训人数</w:t>
            </w:r>
          </w:p>
        </w:tc>
        <w:tc>
          <w:tcPr>
            <w:tcW w:w="2551" w:type="dxa"/>
            <w:vAlign w:val="center"/>
          </w:tcPr>
          <w:p w:rsidR="00134F2B" w:rsidRDefault="000C185C">
            <w:pPr>
              <w:pStyle w:val="2"/>
            </w:pPr>
            <w:r>
              <w:t>≤20人</w:t>
            </w:r>
          </w:p>
        </w:tc>
      </w:tr>
      <w:tr w:rsidR="00186D6C" w:rsidTr="00186D6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4F2B" w:rsidRDefault="00134F2B"/>
        </w:tc>
        <w:tc>
          <w:tcPr>
            <w:tcW w:w="1276" w:type="dxa"/>
            <w:vAlign w:val="center"/>
          </w:tcPr>
          <w:p w:rsidR="00134F2B" w:rsidRDefault="000C185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34F2B" w:rsidRDefault="000C185C">
            <w:pPr>
              <w:pStyle w:val="2"/>
            </w:pPr>
            <w:r>
              <w:t>保安人数</w:t>
            </w:r>
          </w:p>
        </w:tc>
        <w:tc>
          <w:tcPr>
            <w:tcW w:w="3430" w:type="dxa"/>
            <w:vAlign w:val="center"/>
          </w:tcPr>
          <w:p w:rsidR="00134F2B" w:rsidRDefault="000C185C">
            <w:pPr>
              <w:pStyle w:val="2"/>
            </w:pPr>
            <w:r>
              <w:t>保安人数</w:t>
            </w:r>
          </w:p>
        </w:tc>
        <w:tc>
          <w:tcPr>
            <w:tcW w:w="2551" w:type="dxa"/>
            <w:vAlign w:val="center"/>
          </w:tcPr>
          <w:p w:rsidR="00134F2B" w:rsidRDefault="000C185C">
            <w:pPr>
              <w:pStyle w:val="2"/>
            </w:pPr>
            <w:r>
              <w:t>≤14人</w:t>
            </w:r>
          </w:p>
        </w:tc>
      </w:tr>
      <w:tr w:rsidR="00186D6C" w:rsidTr="00186D6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34F2B" w:rsidRDefault="000C185C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34F2B" w:rsidRDefault="000C185C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34F2B" w:rsidRDefault="000C185C">
            <w:pPr>
              <w:pStyle w:val="2"/>
            </w:pPr>
            <w:r>
              <w:t>保障审判工作顺利进行</w:t>
            </w:r>
          </w:p>
        </w:tc>
        <w:tc>
          <w:tcPr>
            <w:tcW w:w="3430" w:type="dxa"/>
            <w:vAlign w:val="center"/>
          </w:tcPr>
          <w:p w:rsidR="00134F2B" w:rsidRDefault="000C185C">
            <w:pPr>
              <w:pStyle w:val="2"/>
            </w:pPr>
            <w:r>
              <w:t>保障审判工作顺利进行</w:t>
            </w:r>
          </w:p>
        </w:tc>
        <w:tc>
          <w:tcPr>
            <w:tcW w:w="2551" w:type="dxa"/>
            <w:vAlign w:val="center"/>
          </w:tcPr>
          <w:p w:rsidR="00134F2B" w:rsidRDefault="000C185C">
            <w:pPr>
              <w:pStyle w:val="2"/>
            </w:pPr>
            <w:r>
              <w:t>有力保障</w:t>
            </w:r>
          </w:p>
        </w:tc>
      </w:tr>
      <w:tr w:rsidR="00186D6C" w:rsidTr="00186D6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4F2B" w:rsidRDefault="00134F2B"/>
        </w:tc>
        <w:tc>
          <w:tcPr>
            <w:tcW w:w="1276" w:type="dxa"/>
            <w:vAlign w:val="center"/>
          </w:tcPr>
          <w:p w:rsidR="00134F2B" w:rsidRDefault="000C185C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34F2B" w:rsidRDefault="000C185C">
            <w:pPr>
              <w:pStyle w:val="2"/>
            </w:pPr>
            <w:r>
              <w:t>保障法院审判辅助工作</w:t>
            </w:r>
          </w:p>
        </w:tc>
        <w:tc>
          <w:tcPr>
            <w:tcW w:w="3430" w:type="dxa"/>
            <w:vAlign w:val="center"/>
          </w:tcPr>
          <w:p w:rsidR="00134F2B" w:rsidRDefault="000C185C">
            <w:pPr>
              <w:pStyle w:val="2"/>
            </w:pPr>
            <w:r>
              <w:t>保障法院审判辅助工作</w:t>
            </w:r>
          </w:p>
        </w:tc>
        <w:tc>
          <w:tcPr>
            <w:tcW w:w="2551" w:type="dxa"/>
            <w:vAlign w:val="center"/>
          </w:tcPr>
          <w:p w:rsidR="00134F2B" w:rsidRDefault="000C185C">
            <w:pPr>
              <w:pStyle w:val="2"/>
            </w:pPr>
            <w:r>
              <w:t>有力保障</w:t>
            </w:r>
          </w:p>
        </w:tc>
      </w:tr>
      <w:tr w:rsidR="00186D6C" w:rsidTr="00186D6C">
        <w:trPr>
          <w:trHeight w:val="369"/>
          <w:jc w:val="center"/>
        </w:trPr>
        <w:tc>
          <w:tcPr>
            <w:tcW w:w="1276" w:type="dxa"/>
            <w:vAlign w:val="center"/>
          </w:tcPr>
          <w:p w:rsidR="00134F2B" w:rsidRDefault="000C185C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34F2B" w:rsidRDefault="000C185C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34F2B" w:rsidRDefault="000C185C">
            <w:pPr>
              <w:pStyle w:val="2"/>
            </w:pPr>
            <w:r>
              <w:t>审判部门对业务保障需求满意率</w:t>
            </w:r>
          </w:p>
        </w:tc>
        <w:tc>
          <w:tcPr>
            <w:tcW w:w="3430" w:type="dxa"/>
            <w:vAlign w:val="center"/>
          </w:tcPr>
          <w:p w:rsidR="00134F2B" w:rsidRDefault="000C185C">
            <w:pPr>
              <w:pStyle w:val="2"/>
            </w:pPr>
            <w:r>
              <w:t>审判部门对业务保障需求满意率</w:t>
            </w:r>
          </w:p>
        </w:tc>
        <w:tc>
          <w:tcPr>
            <w:tcW w:w="2551" w:type="dxa"/>
            <w:vAlign w:val="center"/>
          </w:tcPr>
          <w:p w:rsidR="00134F2B" w:rsidRDefault="000C185C">
            <w:pPr>
              <w:pStyle w:val="2"/>
            </w:pPr>
            <w:r>
              <w:t>≥90%</w:t>
            </w:r>
          </w:p>
        </w:tc>
      </w:tr>
    </w:tbl>
    <w:p w:rsidR="00134F2B" w:rsidRDefault="00134F2B">
      <w:pPr>
        <w:sectPr w:rsidR="00134F2B">
          <w:pgSz w:w="11900" w:h="16840"/>
          <w:pgMar w:top="1984" w:right="1304" w:bottom="1134" w:left="1304" w:header="720" w:footer="720" w:gutter="0"/>
          <w:cols w:space="720"/>
        </w:sectPr>
      </w:pPr>
    </w:p>
    <w:p w:rsidR="00134F2B" w:rsidRDefault="00134F2B">
      <w:pPr>
        <w:jc w:val="center"/>
      </w:pPr>
    </w:p>
    <w:p w:rsidR="00134F2B" w:rsidRDefault="000C185C">
      <w:pPr>
        <w:ind w:firstLine="560"/>
        <w:outlineLvl w:val="3"/>
      </w:pPr>
      <w:bookmarkStart w:id="2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2.法院办案业务费绩效目标表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86D6C" w:rsidTr="00186D6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34F2B" w:rsidRDefault="000C185C">
            <w:pPr>
              <w:pStyle w:val="5"/>
            </w:pPr>
            <w:r>
              <w:t>210101天津市南开区人民法院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34F2B" w:rsidRDefault="000C185C">
            <w:pPr>
              <w:pStyle w:val="4"/>
            </w:pPr>
            <w:r>
              <w:t>单位：万元</w:t>
            </w:r>
          </w:p>
        </w:tc>
      </w:tr>
      <w:tr w:rsidR="00186D6C" w:rsidTr="00186D6C">
        <w:trPr>
          <w:trHeight w:val="369"/>
          <w:jc w:val="center"/>
        </w:trPr>
        <w:tc>
          <w:tcPr>
            <w:tcW w:w="1276" w:type="dxa"/>
            <w:vAlign w:val="center"/>
          </w:tcPr>
          <w:p w:rsidR="00134F2B" w:rsidRDefault="000C185C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134F2B" w:rsidRDefault="000C185C">
            <w:pPr>
              <w:pStyle w:val="2"/>
            </w:pPr>
            <w:r>
              <w:t>法院办案业务费</w:t>
            </w:r>
          </w:p>
        </w:tc>
      </w:tr>
      <w:tr w:rsidR="00134F2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34F2B" w:rsidRDefault="000C185C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34F2B" w:rsidRDefault="000C185C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34F2B" w:rsidRDefault="000C185C">
            <w:pPr>
              <w:pStyle w:val="2"/>
            </w:pPr>
            <w:r>
              <w:t>72.50</w:t>
            </w:r>
          </w:p>
        </w:tc>
        <w:tc>
          <w:tcPr>
            <w:tcW w:w="1587" w:type="dxa"/>
            <w:vAlign w:val="center"/>
          </w:tcPr>
          <w:p w:rsidR="00134F2B" w:rsidRDefault="000C185C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134F2B" w:rsidRDefault="000C185C">
            <w:pPr>
              <w:pStyle w:val="2"/>
            </w:pPr>
            <w:r>
              <w:t>72.50</w:t>
            </w:r>
          </w:p>
        </w:tc>
        <w:tc>
          <w:tcPr>
            <w:tcW w:w="1276" w:type="dxa"/>
            <w:vAlign w:val="center"/>
          </w:tcPr>
          <w:p w:rsidR="00134F2B" w:rsidRDefault="000C185C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34F2B" w:rsidRDefault="00134F2B">
            <w:pPr>
              <w:pStyle w:val="2"/>
            </w:pPr>
          </w:p>
        </w:tc>
      </w:tr>
      <w:tr w:rsidR="00186D6C" w:rsidTr="00186D6C">
        <w:trPr>
          <w:trHeight w:val="369"/>
          <w:jc w:val="center"/>
        </w:trPr>
        <w:tc>
          <w:tcPr>
            <w:tcW w:w="1276" w:type="dxa"/>
            <w:vMerge/>
          </w:tcPr>
          <w:p w:rsidR="00134F2B" w:rsidRDefault="00134F2B"/>
        </w:tc>
        <w:tc>
          <w:tcPr>
            <w:tcW w:w="8589" w:type="dxa"/>
            <w:gridSpan w:val="6"/>
            <w:vAlign w:val="center"/>
          </w:tcPr>
          <w:p w:rsidR="00134F2B" w:rsidRDefault="000C185C">
            <w:pPr>
              <w:pStyle w:val="2"/>
            </w:pPr>
            <w:r>
              <w:t>购置EMS邮寄服务，提升审判执行效率和文书送达及时率，保障审判工作顺利进行</w:t>
            </w:r>
          </w:p>
        </w:tc>
      </w:tr>
      <w:tr w:rsidR="00186D6C" w:rsidTr="00186D6C">
        <w:trPr>
          <w:trHeight w:val="369"/>
          <w:jc w:val="center"/>
        </w:trPr>
        <w:tc>
          <w:tcPr>
            <w:tcW w:w="1276" w:type="dxa"/>
            <w:vAlign w:val="center"/>
          </w:tcPr>
          <w:p w:rsidR="00134F2B" w:rsidRDefault="000C185C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134F2B" w:rsidRDefault="000C185C">
            <w:pPr>
              <w:pStyle w:val="2"/>
            </w:pPr>
            <w:r>
              <w:t>1.目标内容1：为审判提供邮寄服务，促进审判任务的完成，保障法院办案效率</w:t>
            </w:r>
          </w:p>
        </w:tc>
      </w:tr>
    </w:tbl>
    <w:p w:rsidR="00134F2B" w:rsidRDefault="00134F2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186D6C" w:rsidTr="00186D6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34F2B" w:rsidRDefault="000C185C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34F2B" w:rsidRDefault="000C185C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34F2B" w:rsidRDefault="000C185C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34F2B" w:rsidRDefault="000C185C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34F2B" w:rsidRDefault="000C185C">
            <w:pPr>
              <w:pStyle w:val="1"/>
            </w:pPr>
            <w:r>
              <w:t>指标值</w:t>
            </w:r>
          </w:p>
        </w:tc>
      </w:tr>
      <w:tr w:rsidR="00186D6C" w:rsidTr="00186D6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34F2B" w:rsidRDefault="000C185C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34F2B" w:rsidRDefault="000C185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34F2B" w:rsidRDefault="000C185C">
            <w:pPr>
              <w:pStyle w:val="2"/>
            </w:pPr>
            <w:r>
              <w:t>邮寄数量</w:t>
            </w:r>
          </w:p>
        </w:tc>
        <w:tc>
          <w:tcPr>
            <w:tcW w:w="3430" w:type="dxa"/>
            <w:vAlign w:val="center"/>
          </w:tcPr>
          <w:p w:rsidR="00134F2B" w:rsidRDefault="000C185C">
            <w:pPr>
              <w:pStyle w:val="2"/>
            </w:pPr>
            <w:r>
              <w:t>邮寄数量</w:t>
            </w:r>
          </w:p>
        </w:tc>
        <w:tc>
          <w:tcPr>
            <w:tcW w:w="2551" w:type="dxa"/>
            <w:vAlign w:val="center"/>
          </w:tcPr>
          <w:p w:rsidR="00134F2B" w:rsidRDefault="000C185C">
            <w:pPr>
              <w:pStyle w:val="2"/>
            </w:pPr>
            <w:r>
              <w:t>≥20000件</w:t>
            </w:r>
          </w:p>
        </w:tc>
      </w:tr>
      <w:tr w:rsidR="00186D6C" w:rsidTr="00186D6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4F2B" w:rsidRDefault="00134F2B"/>
        </w:tc>
        <w:tc>
          <w:tcPr>
            <w:tcW w:w="1276" w:type="dxa"/>
            <w:vAlign w:val="center"/>
          </w:tcPr>
          <w:p w:rsidR="00134F2B" w:rsidRDefault="000C185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34F2B" w:rsidRDefault="000C185C">
            <w:pPr>
              <w:pStyle w:val="2"/>
            </w:pPr>
            <w:r>
              <w:t>及时邮寄率</w:t>
            </w:r>
          </w:p>
        </w:tc>
        <w:tc>
          <w:tcPr>
            <w:tcW w:w="3430" w:type="dxa"/>
            <w:vAlign w:val="center"/>
          </w:tcPr>
          <w:p w:rsidR="00134F2B" w:rsidRDefault="000C185C">
            <w:pPr>
              <w:pStyle w:val="2"/>
            </w:pPr>
            <w:r>
              <w:t>及时邮寄率</w:t>
            </w:r>
          </w:p>
        </w:tc>
        <w:tc>
          <w:tcPr>
            <w:tcW w:w="2551" w:type="dxa"/>
            <w:vAlign w:val="center"/>
          </w:tcPr>
          <w:p w:rsidR="00134F2B" w:rsidRDefault="000C185C">
            <w:pPr>
              <w:pStyle w:val="2"/>
            </w:pPr>
            <w:r>
              <w:t>≥95%</w:t>
            </w:r>
          </w:p>
        </w:tc>
      </w:tr>
      <w:tr w:rsidR="00186D6C" w:rsidTr="00186D6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4F2B" w:rsidRDefault="00134F2B"/>
        </w:tc>
        <w:tc>
          <w:tcPr>
            <w:tcW w:w="1276" w:type="dxa"/>
            <w:vAlign w:val="center"/>
          </w:tcPr>
          <w:p w:rsidR="00134F2B" w:rsidRDefault="000C185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34F2B" w:rsidRDefault="000C185C">
            <w:pPr>
              <w:pStyle w:val="2"/>
            </w:pPr>
            <w:r>
              <w:t>邮寄送达天数</w:t>
            </w:r>
          </w:p>
        </w:tc>
        <w:tc>
          <w:tcPr>
            <w:tcW w:w="3430" w:type="dxa"/>
            <w:vAlign w:val="center"/>
          </w:tcPr>
          <w:p w:rsidR="00134F2B" w:rsidRDefault="000C185C">
            <w:pPr>
              <w:pStyle w:val="2"/>
            </w:pPr>
            <w:r>
              <w:t>邮寄送达天数</w:t>
            </w:r>
          </w:p>
        </w:tc>
        <w:tc>
          <w:tcPr>
            <w:tcW w:w="2551" w:type="dxa"/>
            <w:vAlign w:val="center"/>
          </w:tcPr>
          <w:p w:rsidR="00134F2B" w:rsidRDefault="000C185C">
            <w:pPr>
              <w:pStyle w:val="2"/>
            </w:pPr>
            <w:r>
              <w:t>≤5天</w:t>
            </w:r>
          </w:p>
        </w:tc>
      </w:tr>
      <w:tr w:rsidR="00186D6C" w:rsidTr="00186D6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4F2B" w:rsidRDefault="00134F2B"/>
        </w:tc>
        <w:tc>
          <w:tcPr>
            <w:tcW w:w="1276" w:type="dxa"/>
            <w:vAlign w:val="center"/>
          </w:tcPr>
          <w:p w:rsidR="00134F2B" w:rsidRDefault="000C185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34F2B" w:rsidRDefault="000C185C">
            <w:pPr>
              <w:pStyle w:val="2"/>
            </w:pPr>
            <w:r>
              <w:t>邮寄费用</w:t>
            </w:r>
            <w:r>
              <w:tab/>
            </w:r>
          </w:p>
          <w:p w:rsidR="00134F2B" w:rsidRDefault="00134F2B">
            <w:pPr>
              <w:pStyle w:val="2"/>
            </w:pPr>
          </w:p>
          <w:p w:rsidR="00134F2B" w:rsidRDefault="000C185C">
            <w:pPr>
              <w:pStyle w:val="2"/>
            </w:pPr>
            <w:r>
              <w:tab/>
            </w:r>
          </w:p>
          <w:p w:rsidR="00134F2B" w:rsidRDefault="00134F2B">
            <w:pPr>
              <w:pStyle w:val="2"/>
            </w:pPr>
          </w:p>
          <w:p w:rsidR="00134F2B" w:rsidRDefault="00134F2B">
            <w:pPr>
              <w:pStyle w:val="2"/>
            </w:pPr>
          </w:p>
        </w:tc>
        <w:tc>
          <w:tcPr>
            <w:tcW w:w="3430" w:type="dxa"/>
            <w:vAlign w:val="center"/>
          </w:tcPr>
          <w:p w:rsidR="00134F2B" w:rsidRDefault="000C185C">
            <w:pPr>
              <w:pStyle w:val="2"/>
            </w:pPr>
            <w:r>
              <w:t>邮寄费用</w:t>
            </w:r>
            <w:r>
              <w:tab/>
            </w:r>
          </w:p>
          <w:p w:rsidR="00134F2B" w:rsidRDefault="00134F2B">
            <w:pPr>
              <w:pStyle w:val="2"/>
            </w:pPr>
          </w:p>
          <w:p w:rsidR="00134F2B" w:rsidRDefault="000C185C">
            <w:pPr>
              <w:pStyle w:val="2"/>
            </w:pPr>
            <w:r>
              <w:tab/>
            </w:r>
          </w:p>
          <w:p w:rsidR="00134F2B" w:rsidRDefault="00134F2B">
            <w:pPr>
              <w:pStyle w:val="2"/>
            </w:pPr>
          </w:p>
          <w:p w:rsidR="00134F2B" w:rsidRDefault="00134F2B">
            <w:pPr>
              <w:pStyle w:val="2"/>
            </w:pPr>
          </w:p>
        </w:tc>
        <w:tc>
          <w:tcPr>
            <w:tcW w:w="2551" w:type="dxa"/>
            <w:vAlign w:val="center"/>
          </w:tcPr>
          <w:p w:rsidR="00134F2B" w:rsidRDefault="000C185C">
            <w:pPr>
              <w:pStyle w:val="2"/>
            </w:pPr>
            <w:r>
              <w:t>≤40元</w:t>
            </w:r>
          </w:p>
        </w:tc>
      </w:tr>
      <w:tr w:rsidR="00186D6C" w:rsidTr="00186D6C">
        <w:trPr>
          <w:trHeight w:val="369"/>
          <w:jc w:val="center"/>
        </w:trPr>
        <w:tc>
          <w:tcPr>
            <w:tcW w:w="1276" w:type="dxa"/>
            <w:vAlign w:val="center"/>
          </w:tcPr>
          <w:p w:rsidR="00134F2B" w:rsidRDefault="000C185C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34F2B" w:rsidRDefault="000C185C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34F2B" w:rsidRDefault="000C185C">
            <w:pPr>
              <w:pStyle w:val="2"/>
            </w:pPr>
            <w:r>
              <w:t>促进审判任务完成</w:t>
            </w:r>
          </w:p>
        </w:tc>
        <w:tc>
          <w:tcPr>
            <w:tcW w:w="3430" w:type="dxa"/>
            <w:vAlign w:val="center"/>
          </w:tcPr>
          <w:p w:rsidR="00134F2B" w:rsidRDefault="000C185C">
            <w:pPr>
              <w:pStyle w:val="2"/>
            </w:pPr>
            <w:r>
              <w:t>促进审判任务完成</w:t>
            </w:r>
          </w:p>
        </w:tc>
        <w:tc>
          <w:tcPr>
            <w:tcW w:w="2551" w:type="dxa"/>
            <w:vAlign w:val="center"/>
          </w:tcPr>
          <w:p w:rsidR="00134F2B" w:rsidRDefault="000C185C">
            <w:pPr>
              <w:pStyle w:val="2"/>
            </w:pPr>
            <w:r>
              <w:t>促进审判任务完成，提升办案效率</w:t>
            </w:r>
          </w:p>
        </w:tc>
      </w:tr>
      <w:tr w:rsidR="00186D6C" w:rsidTr="00186D6C">
        <w:trPr>
          <w:trHeight w:val="369"/>
          <w:jc w:val="center"/>
        </w:trPr>
        <w:tc>
          <w:tcPr>
            <w:tcW w:w="1276" w:type="dxa"/>
            <w:vAlign w:val="center"/>
          </w:tcPr>
          <w:p w:rsidR="00134F2B" w:rsidRDefault="000C185C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34F2B" w:rsidRDefault="000C185C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34F2B" w:rsidRDefault="000C185C">
            <w:pPr>
              <w:pStyle w:val="2"/>
            </w:pPr>
            <w:r>
              <w:t>审判部门对业务保障满意度</w:t>
            </w:r>
          </w:p>
        </w:tc>
        <w:tc>
          <w:tcPr>
            <w:tcW w:w="3430" w:type="dxa"/>
            <w:vAlign w:val="center"/>
          </w:tcPr>
          <w:p w:rsidR="00134F2B" w:rsidRDefault="000C185C">
            <w:pPr>
              <w:pStyle w:val="2"/>
            </w:pPr>
            <w:r>
              <w:t>审判部门对业务保障满意度</w:t>
            </w:r>
          </w:p>
        </w:tc>
        <w:tc>
          <w:tcPr>
            <w:tcW w:w="2551" w:type="dxa"/>
            <w:vAlign w:val="center"/>
          </w:tcPr>
          <w:p w:rsidR="00134F2B" w:rsidRDefault="000C185C">
            <w:pPr>
              <w:pStyle w:val="2"/>
            </w:pPr>
            <w:r>
              <w:t>≥90%</w:t>
            </w:r>
          </w:p>
        </w:tc>
      </w:tr>
    </w:tbl>
    <w:p w:rsidR="00134F2B" w:rsidRDefault="00134F2B"/>
    <w:sectPr w:rsidR="00134F2B" w:rsidSect="007517BB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542" w:rsidRDefault="006D7542">
      <w:r>
        <w:separator/>
      </w:r>
    </w:p>
  </w:endnote>
  <w:endnote w:type="continuationSeparator" w:id="1">
    <w:p w:rsidR="006D7542" w:rsidRDefault="006D7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roman"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542" w:rsidRDefault="006D7542">
      <w:r>
        <w:separator/>
      </w:r>
    </w:p>
  </w:footnote>
  <w:footnote w:type="continuationSeparator" w:id="1">
    <w:p w:rsidR="006D7542" w:rsidRDefault="006D75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21C1A"/>
    <w:multiLevelType w:val="multilevel"/>
    <w:tmpl w:val="9CACDA7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2AAF33A5"/>
    <w:multiLevelType w:val="multilevel"/>
    <w:tmpl w:val="FB68552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2B05267E"/>
    <w:multiLevelType w:val="multilevel"/>
    <w:tmpl w:val="DEB8DE1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>
    <w:nsid w:val="483B3500"/>
    <w:multiLevelType w:val="multilevel"/>
    <w:tmpl w:val="2414964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50D261E1"/>
    <w:multiLevelType w:val="multilevel"/>
    <w:tmpl w:val="8D8C9FF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nsid w:val="5AD27D31"/>
    <w:multiLevelType w:val="multilevel"/>
    <w:tmpl w:val="1B34FD8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61112755"/>
    <w:multiLevelType w:val="multilevel"/>
    <w:tmpl w:val="2A2C56D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>
    <w:nsid w:val="61B35B5A"/>
    <w:multiLevelType w:val="multilevel"/>
    <w:tmpl w:val="A45CEE5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nsid w:val="643B09CD"/>
    <w:multiLevelType w:val="multilevel"/>
    <w:tmpl w:val="7D3CDBE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nsid w:val="65A068C2"/>
    <w:multiLevelType w:val="multilevel"/>
    <w:tmpl w:val="65527DA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3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evenAndOddHeaders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134F2B"/>
    <w:rsid w:val="000C185C"/>
    <w:rsid w:val="000D4A57"/>
    <w:rsid w:val="00134F2B"/>
    <w:rsid w:val="00186D6C"/>
    <w:rsid w:val="00455268"/>
    <w:rsid w:val="00612A35"/>
    <w:rsid w:val="006D7542"/>
    <w:rsid w:val="007517BB"/>
    <w:rsid w:val="00E1242D"/>
    <w:rsid w:val="00FB3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BB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7517BB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7517BB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7517BB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7517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7517BB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7517BB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7517BB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7517BB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7517BB"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rsid w:val="007517BB"/>
    <w:pPr>
      <w:ind w:left="240"/>
    </w:pPr>
  </w:style>
  <w:style w:type="paragraph" w:styleId="40">
    <w:name w:val="toc 4"/>
    <w:basedOn w:val="a"/>
    <w:qFormat/>
    <w:rsid w:val="007517BB"/>
    <w:pPr>
      <w:ind w:left="720"/>
    </w:pPr>
  </w:style>
  <w:style w:type="paragraph" w:styleId="10">
    <w:name w:val="toc 1"/>
    <w:basedOn w:val="a"/>
    <w:qFormat/>
    <w:rsid w:val="007517BB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unhideWhenUsed/>
    <w:rsid w:val="000D4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D4A57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unhideWhenUsed/>
    <w:rsid w:val="000D4A5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D4A57"/>
    <w:rPr>
      <w:rFonts w:eastAsia="Times New Roman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2022-02-21T10:24:07Z</dcterms:created>
  <dcterms:modified xsi:type="dcterms:W3CDTF">2022-02-21T02:24:07Z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2022-02-21T10:24:07Z</dcterms:created>
  <dcterms:modified xsi:type="dcterms:W3CDTF">2022-02-21T02:24:07Z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2022-02-21T10:24:07Z</dcterms:created>
  <dcterms:modified xsi:type="dcterms:W3CDTF">2022-02-21T02:24:07Z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2022-02-21T10:24:07Z</dcterms:created>
  <dcterms:modified xsi:type="dcterms:W3CDTF">2022-02-21T02:24:07Z</dcterms:modified>
</cp:coreProperties>
</file>

<file path=customXml/itemProps1.xml><?xml version="1.0" encoding="utf-8"?>
<ds:datastoreItem xmlns:ds="http://schemas.openxmlformats.org/officeDocument/2006/customXml" ds:itemID="{92F07660-360A-4A22-AF34-F8416C2B4DE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8BED57-086E-45C0-8DFB-55BEB3554D9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23CF00B-CF9C-44BF-8B08-DF67B16C7CC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AFFDC938-9B5D-4CCC-B1E1-30FD8866980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D67ECAD-C265-44CE-8944-56625A527A3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4546B8BE-795A-4809-9A9D-91FA7CA1CEF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09CD4028-13F6-4267-A058-2CDEDA9A76B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C4DCE99C-4810-4D88-A0CF-19B9444B76A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</cp:lastModifiedBy>
  <cp:revision>6</cp:revision>
  <dcterms:created xsi:type="dcterms:W3CDTF">2022-02-21T10:24:00Z</dcterms:created>
  <dcterms:modified xsi:type="dcterms:W3CDTF">2022-03-17T08:20:00Z</dcterms:modified>
</cp:coreProperties>
</file>