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CB" w:rsidRPr="00BD5A04" w:rsidRDefault="0099206F" w:rsidP="00BD5A04">
      <w:pPr>
        <w:jc w:val="center"/>
        <w:rPr>
          <w:rFonts w:eastAsiaTheme="minorEastAsia"/>
          <w:lang w:eastAsia="zh-CN"/>
        </w:rPr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325CB" w:rsidRDefault="0099206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0325CB" w:rsidRDefault="0099206F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1.办案业务费2022绩效目标表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20F3A" w:rsidTr="00F20F3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25CB" w:rsidRDefault="0099206F">
            <w:pPr>
              <w:pStyle w:val="5"/>
            </w:pPr>
            <w:r>
              <w:t>203101天津市第二中级人民法院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25CB" w:rsidRDefault="0099206F">
            <w:pPr>
              <w:pStyle w:val="4"/>
            </w:pPr>
            <w:r>
              <w:t>单位：万元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25CB" w:rsidRDefault="0099206F">
            <w:pPr>
              <w:pStyle w:val="2"/>
            </w:pPr>
            <w:r>
              <w:t>办案业务费2022</w:t>
            </w:r>
          </w:p>
        </w:tc>
      </w:tr>
      <w:tr w:rsidR="000325C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25CB" w:rsidRDefault="009920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798.63</w:t>
            </w:r>
          </w:p>
        </w:tc>
        <w:tc>
          <w:tcPr>
            <w:tcW w:w="1587" w:type="dxa"/>
            <w:vAlign w:val="center"/>
          </w:tcPr>
          <w:p w:rsidR="000325CB" w:rsidRDefault="0099206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25CB" w:rsidRDefault="0099206F">
            <w:pPr>
              <w:pStyle w:val="2"/>
            </w:pPr>
            <w:r>
              <w:t>798.63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 xml:space="preserve"> 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</w:tcPr>
          <w:p w:rsidR="000325CB" w:rsidRDefault="000325CB"/>
        </w:tc>
        <w:tc>
          <w:tcPr>
            <w:tcW w:w="8589" w:type="dxa"/>
            <w:gridSpan w:val="6"/>
            <w:vAlign w:val="center"/>
          </w:tcPr>
          <w:p w:rsidR="000325CB" w:rsidRDefault="0099206F">
            <w:pPr>
              <w:pStyle w:val="2"/>
            </w:pPr>
            <w:r>
              <w:t>保障2022年办案经费。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25CB" w:rsidRDefault="0099206F">
            <w:pPr>
              <w:pStyle w:val="2"/>
            </w:pPr>
            <w:r>
              <w:t>1.通过集约化送达、庭审安保等服务，保障2022年审判工作高效有序进行，满足业务庭日常开庭及出差经费保障，提高人民群众对司法工作的满意度。</w:t>
            </w:r>
          </w:p>
        </w:tc>
      </w:tr>
    </w:tbl>
    <w:p w:rsidR="000325CB" w:rsidRDefault="009920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20F3A" w:rsidTr="00F20F3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1"/>
            </w:pPr>
            <w:r>
              <w:t>指标值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25CB" w:rsidRDefault="009920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聘请辅助人员数量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聘请辅助人员数量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≥25人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25CB" w:rsidRDefault="000325CB"/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保障庭审设备正常使用率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保障庭审设备正常使用率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≥95%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25CB" w:rsidRDefault="000325CB"/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服务保障天数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服务保障天数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≥251天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25CB" w:rsidRDefault="000325CB"/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辅助人员经费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辅助人员经费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≤185万元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促进公平公正公开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审判工作质效提升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是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≥90%</w:t>
            </w:r>
          </w:p>
        </w:tc>
      </w:tr>
    </w:tbl>
    <w:p w:rsidR="000325CB" w:rsidRDefault="000325CB">
      <w:pPr>
        <w:sectPr w:rsidR="000325CB">
          <w:pgSz w:w="11900" w:h="16840"/>
          <w:pgMar w:top="1984" w:right="1304" w:bottom="1134" w:left="1304" w:header="720" w:footer="720" w:gutter="0"/>
          <w:cols w:space="720"/>
        </w:sectPr>
      </w:pPr>
    </w:p>
    <w:p w:rsidR="000325CB" w:rsidRDefault="0099206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25CB" w:rsidRDefault="0099206F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2.法院办案业务、业务装备及审判辅助事务外包服务经费2022-中央绩效目标表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20F3A" w:rsidTr="00F20F3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25CB" w:rsidRDefault="0099206F">
            <w:pPr>
              <w:pStyle w:val="5"/>
            </w:pPr>
            <w:r>
              <w:t>203101天津市第二中级人民法院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25CB" w:rsidRDefault="0099206F">
            <w:pPr>
              <w:pStyle w:val="4"/>
            </w:pPr>
            <w:r>
              <w:t>单位：万元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25CB" w:rsidRDefault="0099206F">
            <w:pPr>
              <w:pStyle w:val="2"/>
            </w:pPr>
            <w:r>
              <w:t>法院办案业务、业务装备及审判辅助事务外包服务经费2022-中央</w:t>
            </w:r>
          </w:p>
        </w:tc>
      </w:tr>
      <w:tr w:rsidR="000325C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25CB" w:rsidRDefault="009920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531.00</w:t>
            </w:r>
          </w:p>
        </w:tc>
        <w:tc>
          <w:tcPr>
            <w:tcW w:w="1587" w:type="dxa"/>
            <w:vAlign w:val="center"/>
          </w:tcPr>
          <w:p w:rsidR="000325CB" w:rsidRDefault="0099206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25CB" w:rsidRDefault="0099206F">
            <w:pPr>
              <w:pStyle w:val="2"/>
            </w:pPr>
            <w:r>
              <w:t>531.00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 xml:space="preserve"> 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</w:tcPr>
          <w:p w:rsidR="000325CB" w:rsidRDefault="000325CB"/>
        </w:tc>
        <w:tc>
          <w:tcPr>
            <w:tcW w:w="8589" w:type="dxa"/>
            <w:gridSpan w:val="6"/>
            <w:vAlign w:val="center"/>
          </w:tcPr>
          <w:p w:rsidR="000325CB" w:rsidRDefault="0099206F">
            <w:pPr>
              <w:pStyle w:val="2"/>
            </w:pPr>
            <w:r>
              <w:t>保障审判工作顺利进行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25CB" w:rsidRDefault="0099206F">
            <w:pPr>
              <w:pStyle w:val="2"/>
            </w:pPr>
            <w:r>
              <w:t>1.通过审判辅助事务外包及信息化运维服务外包，保障2022年审判工作顺利开展，满足业务庭对审判辅助事务及时高效处置的需求，提高诉讼参与人对法院工作的满意度。</w:t>
            </w:r>
          </w:p>
        </w:tc>
      </w:tr>
    </w:tbl>
    <w:p w:rsidR="000325CB" w:rsidRDefault="009920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20F3A" w:rsidTr="00F20F3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1"/>
            </w:pPr>
            <w:r>
              <w:t>指标值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25CB" w:rsidRDefault="009920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辅助事务外包人数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辅助事务外包人数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≥15人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25CB" w:rsidRDefault="000325CB"/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保障审判设备正常使用率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保障审判设备正常使用率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≥95%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25CB" w:rsidRDefault="000325CB"/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辅助人员工资发放及时率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辅助人员工资发放及时率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≥100%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25CB" w:rsidRDefault="000325CB"/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审判辅助运维经费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审判辅助运维经费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≤230万元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保障法院审判工作正常运行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保障法院审判工作正常运行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是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诉讼参与人员满意度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诉讼参与人员满意度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≥90%</w:t>
            </w:r>
          </w:p>
        </w:tc>
      </w:tr>
    </w:tbl>
    <w:p w:rsidR="000325CB" w:rsidRDefault="000325CB">
      <w:pPr>
        <w:sectPr w:rsidR="000325CB">
          <w:pgSz w:w="11900" w:h="16840"/>
          <w:pgMar w:top="1984" w:right="1304" w:bottom="1134" w:left="1304" w:header="720" w:footer="720" w:gutter="0"/>
          <w:cols w:space="720"/>
        </w:sectPr>
      </w:pPr>
    </w:p>
    <w:p w:rsidR="000325CB" w:rsidRDefault="0099206F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0325CB" w:rsidRDefault="0099206F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3.非财政拨款资金结转-破产费用绩效目标表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20F3A" w:rsidTr="00F20F3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25CB" w:rsidRDefault="0099206F">
            <w:pPr>
              <w:pStyle w:val="5"/>
            </w:pPr>
            <w:r>
              <w:t>203101天津市第二中级人民法院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25CB" w:rsidRDefault="0099206F">
            <w:pPr>
              <w:pStyle w:val="4"/>
            </w:pPr>
            <w:r>
              <w:t>单位：万元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325CB" w:rsidRDefault="0099206F">
            <w:pPr>
              <w:pStyle w:val="2"/>
            </w:pPr>
            <w:r>
              <w:t>非财政拨款资金结转-破产费用</w:t>
            </w:r>
          </w:p>
        </w:tc>
      </w:tr>
      <w:tr w:rsidR="000325C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25CB" w:rsidRDefault="0099206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13.67</w:t>
            </w:r>
          </w:p>
        </w:tc>
        <w:tc>
          <w:tcPr>
            <w:tcW w:w="1587" w:type="dxa"/>
            <w:vAlign w:val="center"/>
          </w:tcPr>
          <w:p w:rsidR="000325CB" w:rsidRDefault="0099206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0325CB" w:rsidRDefault="0099206F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13.67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</w:tcPr>
          <w:p w:rsidR="000325CB" w:rsidRDefault="000325CB"/>
        </w:tc>
        <w:tc>
          <w:tcPr>
            <w:tcW w:w="8589" w:type="dxa"/>
            <w:gridSpan w:val="6"/>
            <w:vAlign w:val="center"/>
          </w:tcPr>
          <w:p w:rsidR="000325CB" w:rsidRDefault="0099206F">
            <w:pPr>
              <w:pStyle w:val="2"/>
            </w:pPr>
            <w:r>
              <w:t>破产案件费用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325CB" w:rsidRDefault="0099206F">
            <w:pPr>
              <w:pStyle w:val="2"/>
            </w:pPr>
            <w:r>
              <w:t>1.完成2022年度破产案件经费保障工作。</w:t>
            </w:r>
          </w:p>
        </w:tc>
      </w:tr>
    </w:tbl>
    <w:p w:rsidR="000325CB" w:rsidRDefault="0099206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20F3A" w:rsidTr="00F20F3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1"/>
            </w:pPr>
            <w:r>
              <w:t>指标值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325CB" w:rsidRDefault="0099206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保障破产案件数量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保障破产案件数量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≥1件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25CB" w:rsidRDefault="000325CB"/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法定审限内结案率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法定审限内结案率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≥98%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25CB" w:rsidRDefault="000325CB"/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破产经费保障及时性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破产经费保障及时性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≥100%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325CB" w:rsidRDefault="000325CB"/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破产经费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破产经费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≤13.7万元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为破产案件审判提供有力保障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为破产案件审判提供有力保障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是</w:t>
            </w:r>
          </w:p>
        </w:tc>
      </w:tr>
      <w:tr w:rsidR="00F20F3A" w:rsidTr="00F20F3A">
        <w:trPr>
          <w:trHeight w:val="369"/>
          <w:jc w:val="center"/>
        </w:trPr>
        <w:tc>
          <w:tcPr>
            <w:tcW w:w="1276" w:type="dxa"/>
            <w:vAlign w:val="center"/>
          </w:tcPr>
          <w:p w:rsidR="000325CB" w:rsidRDefault="0099206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325CB" w:rsidRDefault="0099206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325CB" w:rsidRDefault="0099206F">
            <w:pPr>
              <w:pStyle w:val="2"/>
            </w:pPr>
            <w:r>
              <w:t>参与诉讼人员满意度</w:t>
            </w:r>
          </w:p>
        </w:tc>
        <w:tc>
          <w:tcPr>
            <w:tcW w:w="3430" w:type="dxa"/>
            <w:vAlign w:val="center"/>
          </w:tcPr>
          <w:p w:rsidR="000325CB" w:rsidRDefault="0099206F">
            <w:pPr>
              <w:pStyle w:val="2"/>
            </w:pPr>
            <w:r>
              <w:t>参与诉讼人员满意度</w:t>
            </w:r>
          </w:p>
        </w:tc>
        <w:tc>
          <w:tcPr>
            <w:tcW w:w="2551" w:type="dxa"/>
            <w:vAlign w:val="center"/>
          </w:tcPr>
          <w:p w:rsidR="000325CB" w:rsidRDefault="0099206F">
            <w:pPr>
              <w:pStyle w:val="2"/>
            </w:pPr>
            <w:r>
              <w:t>≥95%</w:t>
            </w:r>
          </w:p>
        </w:tc>
      </w:tr>
    </w:tbl>
    <w:p w:rsidR="000325CB" w:rsidRDefault="000325CB" w:rsidP="00192878">
      <w:pPr>
        <w:rPr>
          <w:rFonts w:hint="eastAsia"/>
          <w:lang w:eastAsia="zh-CN"/>
        </w:rPr>
      </w:pPr>
      <w:bookmarkStart w:id="3" w:name="_GoBack"/>
      <w:bookmarkEnd w:id="3"/>
    </w:p>
    <w:sectPr w:rsidR="000325CB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60" w:rsidRDefault="00982F60">
      <w:r>
        <w:separator/>
      </w:r>
    </w:p>
  </w:endnote>
  <w:endnote w:type="continuationSeparator" w:id="0">
    <w:p w:rsidR="00982F60" w:rsidRDefault="0098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roman"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60" w:rsidRDefault="00982F60">
      <w:r>
        <w:separator/>
      </w:r>
    </w:p>
  </w:footnote>
  <w:footnote w:type="continuationSeparator" w:id="0">
    <w:p w:rsidR="00982F60" w:rsidRDefault="00982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686"/>
    <w:multiLevelType w:val="multilevel"/>
    <w:tmpl w:val="E1561B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8624C5A"/>
    <w:multiLevelType w:val="multilevel"/>
    <w:tmpl w:val="E0B4FD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20E232E5"/>
    <w:multiLevelType w:val="multilevel"/>
    <w:tmpl w:val="5E7AD8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2F37083"/>
    <w:multiLevelType w:val="multilevel"/>
    <w:tmpl w:val="3B34B3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71735DD"/>
    <w:multiLevelType w:val="multilevel"/>
    <w:tmpl w:val="57C208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442C0F62"/>
    <w:multiLevelType w:val="multilevel"/>
    <w:tmpl w:val="BA9ED34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4C9F4078"/>
    <w:multiLevelType w:val="multilevel"/>
    <w:tmpl w:val="F2BE17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53EC401C"/>
    <w:multiLevelType w:val="multilevel"/>
    <w:tmpl w:val="6F92972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5E634A3A"/>
    <w:multiLevelType w:val="multilevel"/>
    <w:tmpl w:val="CD54A7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6A051C91"/>
    <w:multiLevelType w:val="multilevel"/>
    <w:tmpl w:val="5D0045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6A992ACA"/>
    <w:multiLevelType w:val="multilevel"/>
    <w:tmpl w:val="962A6A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6C356B97"/>
    <w:multiLevelType w:val="multilevel"/>
    <w:tmpl w:val="949006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6E7A0FF7"/>
    <w:multiLevelType w:val="multilevel"/>
    <w:tmpl w:val="5B4620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95A448C"/>
    <w:multiLevelType w:val="multilevel"/>
    <w:tmpl w:val="D1DA37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325CB"/>
    <w:rsid w:val="000325CB"/>
    <w:rsid w:val="00192878"/>
    <w:rsid w:val="00982F60"/>
    <w:rsid w:val="0099206F"/>
    <w:rsid w:val="00BD5A04"/>
    <w:rsid w:val="00F2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BD5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5A04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BD5A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5A04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2022-02-21T10:12:08Z</dcterms:created>
  <dcterms:modified xsi:type="dcterms:W3CDTF">2022-02-21T02:12:08Z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2022-02-21T10:12:08Z</dcterms:created>
  <dcterms:modified xsi:type="dcterms:W3CDTF">2022-02-21T02:12:08Z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2022-02-21T10:12:08Z</dcterms:created>
  <dcterms:modified xsi:type="dcterms:W3CDTF">2022-02-21T02:12:08Z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2022-02-21T10:12:08Z</dcterms:created>
  <dcterms:modified xsi:type="dcterms:W3CDTF">2022-02-21T02:12:08Z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2022-02-21T10:12:08Z</dcterms:created>
  <dcterms:modified xsi:type="dcterms:W3CDTF">2022-02-21T02:12:08Z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2022-02-21T10:12:08Z</dcterms:created>
  <dcterms:modified xsi:type="dcterms:W3CDTF">2022-02-21T02:12:08Z</dcterms:modified>
</cp:coreProperties>
</file>

<file path=customXml/itemProps1.xml><?xml version="1.0" encoding="utf-8"?>
<ds:datastoreItem xmlns:ds="http://schemas.openxmlformats.org/officeDocument/2006/customXml" ds:itemID="{F66228E4-219D-4D6B-A01E-65B35CDBC1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6C0F37FD-22BF-4CCB-9959-BC9A0B8894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C54F07CB-B392-445F-B711-20EE0360E9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070CD76F-2519-4AEB-BEDA-437F3376B8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0E82D241-B05B-4582-A9E5-E1C0162C64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A05067-4700-45E0-9AB7-A0287416D1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E8867A-7FAE-4116-A650-412F3C07BA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12A0D1-B8D3-43F5-861D-EFE5FF0E17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BFB4D839-D3CF-460D-94B6-41CF9423F9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F70D2CC-2860-49D3-962A-2BFAA7018D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EBA2A74E-BD37-4084-91AF-0296AE3B61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C3BE8BFF-6B6D-48EF-B1B0-5084F6A5CE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支出预算二部内勤</cp:lastModifiedBy>
  <cp:revision>5</cp:revision>
  <dcterms:created xsi:type="dcterms:W3CDTF">2022-02-21T10:12:00Z</dcterms:created>
  <dcterms:modified xsi:type="dcterms:W3CDTF">2022-03-23T01:20:00Z</dcterms:modified>
</cp:coreProperties>
</file>