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E71" w:rsidRDefault="00126E71">
      <w:pPr>
        <w:jc w:val="center"/>
      </w:pPr>
    </w:p>
    <w:p w:rsidR="00126E71" w:rsidRPr="002B39C8" w:rsidRDefault="00A4527C">
      <w:pPr>
        <w:jc w:val="center"/>
        <w:outlineLvl w:val="0"/>
        <w:rPr>
          <w:rFonts w:ascii="黑体" w:eastAsia="黑体"/>
        </w:rPr>
      </w:pPr>
      <w:r w:rsidRPr="002B39C8">
        <w:rPr>
          <w:rFonts w:ascii="黑体" w:eastAsia="黑体" w:hAnsi="方正小标宋_GBK" w:cs="方正小标宋_GBK" w:hint="eastAsia"/>
          <w:color w:val="000000"/>
          <w:sz w:val="36"/>
        </w:rPr>
        <w:t>目    录</w:t>
      </w:r>
    </w:p>
    <w:p w:rsidR="00126E71" w:rsidRDefault="00126E71">
      <w:pPr>
        <w:jc w:val="center"/>
      </w:pPr>
    </w:p>
    <w:p w:rsidR="002B39C8" w:rsidRPr="002B39C8" w:rsidRDefault="000B2F62" w:rsidP="002B39C8">
      <w:pPr>
        <w:pStyle w:val="10"/>
        <w:tabs>
          <w:tab w:val="right" w:leader="dot" w:pos="9282"/>
        </w:tabs>
        <w:spacing w:line="600" w:lineRule="exact"/>
        <w:rPr>
          <w:rFonts w:asciiTheme="minorEastAsia" w:eastAsiaTheme="minorEastAsia" w:hAnsiTheme="minorEastAsia"/>
          <w:sz w:val="30"/>
          <w:szCs w:val="30"/>
        </w:rPr>
      </w:pPr>
      <w:r w:rsidRPr="002B39C8">
        <w:rPr>
          <w:rFonts w:asciiTheme="minorEastAsia" w:eastAsiaTheme="minorEastAsia" w:hAnsiTheme="minorEastAsia"/>
          <w:sz w:val="30"/>
          <w:szCs w:val="30"/>
        </w:rPr>
        <w:fldChar w:fldCharType="begin"/>
      </w:r>
      <w:r w:rsidR="00A4527C" w:rsidRPr="002B39C8">
        <w:rPr>
          <w:rFonts w:asciiTheme="minorEastAsia" w:eastAsiaTheme="minorEastAsia" w:hAnsiTheme="minorEastAsia"/>
          <w:sz w:val="30"/>
          <w:szCs w:val="30"/>
        </w:rPr>
        <w:instrText>TOC \o "4-4" \h \z \u</w:instrText>
      </w:r>
      <w:r w:rsidRPr="002B39C8">
        <w:rPr>
          <w:rFonts w:asciiTheme="minorEastAsia" w:eastAsiaTheme="minorEastAsia" w:hAnsiTheme="minorEastAsia"/>
          <w:sz w:val="30"/>
          <w:szCs w:val="30"/>
        </w:rPr>
        <w:fldChar w:fldCharType="end"/>
      </w:r>
      <w:r w:rsidR="002B39C8" w:rsidRPr="002B39C8">
        <w:rPr>
          <w:rFonts w:asciiTheme="minorEastAsia" w:eastAsiaTheme="minorEastAsia" w:hAnsiTheme="minorEastAsia"/>
          <w:sz w:val="30"/>
          <w:szCs w:val="30"/>
        </w:rPr>
        <w:t>1.</w:t>
      </w:r>
      <w:r w:rsidR="002B39C8" w:rsidRPr="002B39C8">
        <w:rPr>
          <w:rFonts w:asciiTheme="minorEastAsia" w:eastAsiaTheme="minorEastAsia" w:hAnsiTheme="minorEastAsia" w:cs="宋体" w:hint="eastAsia"/>
          <w:sz w:val="30"/>
          <w:szCs w:val="30"/>
        </w:rPr>
        <w:t>办案业务、业务装备费及审判辅助事务外包服务</w:t>
      </w:r>
      <w:r w:rsidR="002B39C8" w:rsidRPr="002B39C8">
        <w:rPr>
          <w:rFonts w:asciiTheme="minorEastAsia" w:eastAsiaTheme="minorEastAsia" w:hAnsiTheme="minorEastAsia"/>
          <w:sz w:val="30"/>
          <w:szCs w:val="30"/>
        </w:rPr>
        <w:t>-</w:t>
      </w:r>
      <w:r w:rsidR="002B39C8" w:rsidRPr="002B39C8">
        <w:rPr>
          <w:rFonts w:asciiTheme="minorEastAsia" w:eastAsiaTheme="minorEastAsia" w:hAnsiTheme="minorEastAsia" w:cs="宋体" w:hint="eastAsia"/>
          <w:sz w:val="30"/>
          <w:szCs w:val="30"/>
        </w:rPr>
        <w:t>中央绩效目标表</w:t>
      </w:r>
    </w:p>
    <w:p w:rsidR="00126E71" w:rsidRPr="002B39C8" w:rsidRDefault="002B39C8" w:rsidP="002B39C8">
      <w:pPr>
        <w:spacing w:line="600" w:lineRule="exact"/>
        <w:rPr>
          <w:rFonts w:asciiTheme="minorEastAsia" w:eastAsiaTheme="minorEastAsia" w:hAnsiTheme="minorEastAsia"/>
          <w:sz w:val="30"/>
          <w:szCs w:val="30"/>
          <w:lang w:eastAsia="zh-CN"/>
        </w:rPr>
      </w:pPr>
      <w:r w:rsidRPr="002B39C8">
        <w:rPr>
          <w:rFonts w:asciiTheme="minorEastAsia" w:eastAsiaTheme="minorEastAsia" w:hAnsiTheme="minorEastAsia"/>
          <w:sz w:val="30"/>
          <w:szCs w:val="30"/>
        </w:rPr>
        <w:t>2.</w:t>
      </w:r>
      <w:r w:rsidRPr="002B39C8">
        <w:rPr>
          <w:rFonts w:asciiTheme="minorEastAsia" w:eastAsiaTheme="minorEastAsia" w:hAnsiTheme="minorEastAsia" w:cs="宋体" w:hint="eastAsia"/>
          <w:sz w:val="30"/>
          <w:szCs w:val="30"/>
        </w:rPr>
        <w:t>津南区法院办案经费绩效目标表</w:t>
      </w:r>
      <w:r w:rsidRPr="002B39C8">
        <w:rPr>
          <w:rFonts w:asciiTheme="minorEastAsia" w:eastAsiaTheme="minorEastAsia" w:hAnsiTheme="minorEastAsia"/>
          <w:sz w:val="30"/>
          <w:szCs w:val="30"/>
        </w:rPr>
        <w:tab/>
      </w:r>
    </w:p>
    <w:p w:rsidR="00126E71" w:rsidRDefault="00A4527C">
      <w:pPr>
        <w:sectPr w:rsidR="00126E71">
          <w:pgSz w:w="11900" w:h="16840"/>
          <w:pgMar w:top="1984" w:right="1304" w:bottom="1134" w:left="1304" w:header="720" w:footer="720" w:gutter="0"/>
          <w:pgNumType w:start="1"/>
          <w:cols w:space="720"/>
        </w:sectPr>
      </w:pPr>
      <w:r>
        <w:br w:type="page"/>
      </w:r>
      <w:bookmarkStart w:id="0" w:name="_GoBack"/>
      <w:bookmarkEnd w:id="0"/>
    </w:p>
    <w:p w:rsidR="00126E71" w:rsidRDefault="00126E71">
      <w:pPr>
        <w:jc w:val="center"/>
      </w:pPr>
    </w:p>
    <w:p w:rsidR="00126E71" w:rsidRDefault="00A4527C">
      <w:pPr>
        <w:ind w:firstLine="560"/>
        <w:outlineLvl w:val="3"/>
      </w:pPr>
      <w:bookmarkStart w:id="1" w:name="_Toc_4_4_0000000004"/>
      <w:r>
        <w:rPr>
          <w:rFonts w:ascii="方正仿宋_GBK" w:eastAsia="方正仿宋_GBK" w:hAnsi="方正仿宋_GBK" w:cs="方正仿宋_GBK"/>
          <w:color w:val="000000"/>
          <w:sz w:val="28"/>
        </w:rPr>
        <w:t>1.办案业务、业务装备费及审判辅助事务外包服务-中央绩效目标表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FF2344" w:rsidTr="00FF234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26E71" w:rsidRDefault="00A4527C">
            <w:pPr>
              <w:pStyle w:val="5"/>
            </w:pPr>
            <w:r>
              <w:t>213101天津市津南区人民法院</w:t>
            </w:r>
          </w:p>
        </w:tc>
        <w:tc>
          <w:tcPr>
            <w:tcW w:w="1276" w:type="dxa"/>
            <w:tcBorders>
              <w:top w:val="single" w:sz="6" w:space="0" w:color="FFFFFF"/>
              <w:left w:val="single" w:sz="6" w:space="0" w:color="FFFFFF"/>
              <w:right w:val="single" w:sz="6" w:space="0" w:color="FFFFFF"/>
            </w:tcBorders>
            <w:vAlign w:val="center"/>
          </w:tcPr>
          <w:p w:rsidR="00126E71" w:rsidRDefault="00A4527C">
            <w:pPr>
              <w:pStyle w:val="4"/>
            </w:pPr>
            <w:r>
              <w:t>单位：万元</w:t>
            </w:r>
          </w:p>
        </w:tc>
      </w:tr>
      <w:tr w:rsidR="00FF2344" w:rsidTr="00FF2344">
        <w:trPr>
          <w:trHeight w:val="369"/>
          <w:jc w:val="center"/>
        </w:trPr>
        <w:tc>
          <w:tcPr>
            <w:tcW w:w="1276" w:type="dxa"/>
            <w:vAlign w:val="center"/>
          </w:tcPr>
          <w:p w:rsidR="00126E71" w:rsidRDefault="00A4527C">
            <w:pPr>
              <w:pStyle w:val="1"/>
            </w:pPr>
            <w:r>
              <w:t>项目名称</w:t>
            </w:r>
          </w:p>
        </w:tc>
        <w:tc>
          <w:tcPr>
            <w:tcW w:w="8589" w:type="dxa"/>
            <w:gridSpan w:val="6"/>
            <w:vAlign w:val="center"/>
          </w:tcPr>
          <w:p w:rsidR="00126E71" w:rsidRDefault="00A4527C">
            <w:pPr>
              <w:pStyle w:val="2"/>
            </w:pPr>
            <w:r>
              <w:t>办案业务、业务装备费及审判辅助事务外包服务-中央</w:t>
            </w:r>
          </w:p>
        </w:tc>
      </w:tr>
      <w:tr w:rsidR="00126E71">
        <w:trPr>
          <w:trHeight w:val="369"/>
          <w:jc w:val="center"/>
        </w:trPr>
        <w:tc>
          <w:tcPr>
            <w:tcW w:w="1276" w:type="dxa"/>
            <w:vMerge w:val="restart"/>
            <w:vAlign w:val="center"/>
          </w:tcPr>
          <w:p w:rsidR="00126E71" w:rsidRDefault="00A4527C">
            <w:pPr>
              <w:pStyle w:val="1"/>
            </w:pPr>
            <w:r>
              <w:t>预算规模及资金用途</w:t>
            </w:r>
          </w:p>
        </w:tc>
        <w:tc>
          <w:tcPr>
            <w:tcW w:w="1276" w:type="dxa"/>
            <w:vAlign w:val="center"/>
          </w:tcPr>
          <w:p w:rsidR="00126E71" w:rsidRDefault="00A4527C">
            <w:pPr>
              <w:pStyle w:val="1"/>
            </w:pPr>
            <w:r>
              <w:t>预算数</w:t>
            </w:r>
          </w:p>
        </w:tc>
        <w:tc>
          <w:tcPr>
            <w:tcW w:w="1332" w:type="dxa"/>
            <w:vAlign w:val="center"/>
          </w:tcPr>
          <w:p w:rsidR="00126E71" w:rsidRDefault="00A4527C">
            <w:pPr>
              <w:pStyle w:val="2"/>
            </w:pPr>
            <w:r>
              <w:t>380.00</w:t>
            </w:r>
          </w:p>
        </w:tc>
        <w:tc>
          <w:tcPr>
            <w:tcW w:w="1587" w:type="dxa"/>
            <w:vAlign w:val="center"/>
          </w:tcPr>
          <w:p w:rsidR="00126E71" w:rsidRDefault="00A4527C">
            <w:pPr>
              <w:pStyle w:val="1"/>
            </w:pPr>
            <w:r>
              <w:t>其中：财政    资金</w:t>
            </w:r>
          </w:p>
        </w:tc>
        <w:tc>
          <w:tcPr>
            <w:tcW w:w="1843" w:type="dxa"/>
            <w:vAlign w:val="center"/>
          </w:tcPr>
          <w:p w:rsidR="00126E71" w:rsidRDefault="00A4527C">
            <w:pPr>
              <w:pStyle w:val="2"/>
            </w:pPr>
            <w:r>
              <w:t>380.00</w:t>
            </w:r>
          </w:p>
        </w:tc>
        <w:tc>
          <w:tcPr>
            <w:tcW w:w="1276" w:type="dxa"/>
            <w:vAlign w:val="center"/>
          </w:tcPr>
          <w:p w:rsidR="00126E71" w:rsidRDefault="00A4527C">
            <w:pPr>
              <w:pStyle w:val="1"/>
            </w:pPr>
            <w:r>
              <w:t>其他资金</w:t>
            </w:r>
          </w:p>
        </w:tc>
        <w:tc>
          <w:tcPr>
            <w:tcW w:w="1276" w:type="dxa"/>
            <w:vAlign w:val="center"/>
          </w:tcPr>
          <w:p w:rsidR="00126E71" w:rsidRDefault="00126E71">
            <w:pPr>
              <w:pStyle w:val="2"/>
            </w:pPr>
          </w:p>
        </w:tc>
      </w:tr>
      <w:tr w:rsidR="00FF2344" w:rsidTr="00FF2344">
        <w:trPr>
          <w:trHeight w:val="369"/>
          <w:jc w:val="center"/>
        </w:trPr>
        <w:tc>
          <w:tcPr>
            <w:tcW w:w="1276" w:type="dxa"/>
            <w:vMerge/>
          </w:tcPr>
          <w:p w:rsidR="00126E71" w:rsidRDefault="00126E71"/>
        </w:tc>
        <w:tc>
          <w:tcPr>
            <w:tcW w:w="8589" w:type="dxa"/>
            <w:gridSpan w:val="6"/>
            <w:vAlign w:val="center"/>
          </w:tcPr>
          <w:p w:rsidR="00126E71" w:rsidRDefault="00A4527C">
            <w:pPr>
              <w:pStyle w:val="2"/>
            </w:pPr>
            <w:r>
              <w:t>支付办案业务及业务装备、审判辅助事务费用</w:t>
            </w:r>
          </w:p>
        </w:tc>
      </w:tr>
      <w:tr w:rsidR="00FF2344" w:rsidTr="00FF2344">
        <w:trPr>
          <w:trHeight w:val="369"/>
          <w:jc w:val="center"/>
        </w:trPr>
        <w:tc>
          <w:tcPr>
            <w:tcW w:w="1276" w:type="dxa"/>
            <w:vAlign w:val="center"/>
          </w:tcPr>
          <w:p w:rsidR="00126E71" w:rsidRDefault="00A4527C">
            <w:pPr>
              <w:pStyle w:val="1"/>
            </w:pPr>
            <w:r>
              <w:t>绩效目标</w:t>
            </w:r>
          </w:p>
        </w:tc>
        <w:tc>
          <w:tcPr>
            <w:tcW w:w="8589" w:type="dxa"/>
            <w:gridSpan w:val="6"/>
            <w:vAlign w:val="center"/>
          </w:tcPr>
          <w:p w:rsidR="00126E71" w:rsidRDefault="00A4527C">
            <w:pPr>
              <w:pStyle w:val="2"/>
            </w:pPr>
            <w:r>
              <w:t>1.保障邮电费、差旅费办案费用以及支付司法辅助人员的相关经费及人民陪审员经费，以此提高我院办案和业务装备的保障水平。</w:t>
            </w:r>
          </w:p>
        </w:tc>
      </w:tr>
    </w:tbl>
    <w:p w:rsidR="00126E71" w:rsidRDefault="00126E7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FF2344" w:rsidTr="00FF2344">
        <w:trPr>
          <w:trHeight w:val="397"/>
          <w:tblHeader/>
          <w:jc w:val="center"/>
        </w:trPr>
        <w:tc>
          <w:tcPr>
            <w:tcW w:w="1276" w:type="dxa"/>
            <w:vAlign w:val="center"/>
          </w:tcPr>
          <w:p w:rsidR="00126E71" w:rsidRDefault="00A4527C">
            <w:pPr>
              <w:pStyle w:val="1"/>
            </w:pPr>
            <w:r>
              <w:t>一级指标</w:t>
            </w:r>
          </w:p>
        </w:tc>
        <w:tc>
          <w:tcPr>
            <w:tcW w:w="1276" w:type="dxa"/>
            <w:vAlign w:val="center"/>
          </w:tcPr>
          <w:p w:rsidR="00126E71" w:rsidRDefault="00A4527C">
            <w:pPr>
              <w:pStyle w:val="1"/>
            </w:pPr>
            <w:r>
              <w:t>二级指标</w:t>
            </w:r>
          </w:p>
        </w:tc>
        <w:tc>
          <w:tcPr>
            <w:tcW w:w="1332" w:type="dxa"/>
            <w:vAlign w:val="center"/>
          </w:tcPr>
          <w:p w:rsidR="00126E71" w:rsidRDefault="00A4527C">
            <w:pPr>
              <w:pStyle w:val="1"/>
            </w:pPr>
            <w:r>
              <w:t>三级指标</w:t>
            </w:r>
          </w:p>
        </w:tc>
        <w:tc>
          <w:tcPr>
            <w:tcW w:w="3430" w:type="dxa"/>
            <w:vAlign w:val="center"/>
          </w:tcPr>
          <w:p w:rsidR="00126E71" w:rsidRDefault="00A4527C">
            <w:pPr>
              <w:pStyle w:val="1"/>
            </w:pPr>
            <w:r>
              <w:t>绩效指标描述</w:t>
            </w:r>
          </w:p>
        </w:tc>
        <w:tc>
          <w:tcPr>
            <w:tcW w:w="2551" w:type="dxa"/>
            <w:vAlign w:val="center"/>
          </w:tcPr>
          <w:p w:rsidR="00126E71" w:rsidRDefault="00A4527C">
            <w:pPr>
              <w:pStyle w:val="1"/>
            </w:pPr>
            <w:r>
              <w:t>指标值</w:t>
            </w:r>
          </w:p>
        </w:tc>
      </w:tr>
      <w:tr w:rsidR="00FF2344" w:rsidTr="00FF2344">
        <w:trPr>
          <w:trHeight w:val="369"/>
          <w:jc w:val="center"/>
        </w:trPr>
        <w:tc>
          <w:tcPr>
            <w:tcW w:w="1276" w:type="dxa"/>
            <w:vMerge w:val="restart"/>
            <w:vAlign w:val="center"/>
          </w:tcPr>
          <w:p w:rsidR="00126E71" w:rsidRDefault="00A4527C">
            <w:pPr>
              <w:pStyle w:val="3"/>
            </w:pPr>
            <w:r>
              <w:t>产出指标</w:t>
            </w:r>
          </w:p>
        </w:tc>
        <w:tc>
          <w:tcPr>
            <w:tcW w:w="1276" w:type="dxa"/>
            <w:vAlign w:val="center"/>
          </w:tcPr>
          <w:p w:rsidR="00126E71" w:rsidRDefault="00A4527C">
            <w:pPr>
              <w:pStyle w:val="2"/>
            </w:pPr>
            <w:r>
              <w:t>数量指标</w:t>
            </w:r>
          </w:p>
        </w:tc>
        <w:tc>
          <w:tcPr>
            <w:tcW w:w="1332" w:type="dxa"/>
            <w:vAlign w:val="center"/>
          </w:tcPr>
          <w:p w:rsidR="00126E71" w:rsidRDefault="00A4527C">
            <w:pPr>
              <w:pStyle w:val="2"/>
            </w:pPr>
            <w:r>
              <w:t>支持法院办结案数量</w:t>
            </w:r>
          </w:p>
        </w:tc>
        <w:tc>
          <w:tcPr>
            <w:tcW w:w="3430" w:type="dxa"/>
            <w:vAlign w:val="center"/>
          </w:tcPr>
          <w:p w:rsidR="00126E71" w:rsidRDefault="00A4527C">
            <w:pPr>
              <w:pStyle w:val="2"/>
            </w:pPr>
            <w:r>
              <w:t>支持法院办结案数量</w:t>
            </w:r>
          </w:p>
        </w:tc>
        <w:tc>
          <w:tcPr>
            <w:tcW w:w="2551" w:type="dxa"/>
            <w:vAlign w:val="center"/>
          </w:tcPr>
          <w:p w:rsidR="00126E71" w:rsidRDefault="00A4527C">
            <w:pPr>
              <w:pStyle w:val="2"/>
            </w:pPr>
            <w:r>
              <w:t>≥22000</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质量指标</w:t>
            </w:r>
          </w:p>
        </w:tc>
        <w:tc>
          <w:tcPr>
            <w:tcW w:w="1332" w:type="dxa"/>
            <w:vAlign w:val="center"/>
          </w:tcPr>
          <w:p w:rsidR="00126E71" w:rsidRDefault="00A4527C">
            <w:pPr>
              <w:pStyle w:val="2"/>
            </w:pPr>
            <w:r>
              <w:t>提高智慧法院建设水平</w:t>
            </w:r>
          </w:p>
        </w:tc>
        <w:tc>
          <w:tcPr>
            <w:tcW w:w="3430" w:type="dxa"/>
            <w:vAlign w:val="center"/>
          </w:tcPr>
          <w:p w:rsidR="00126E71" w:rsidRDefault="00A4527C">
            <w:pPr>
              <w:pStyle w:val="2"/>
            </w:pPr>
            <w:r>
              <w:t>提高智慧法院建设水平</w:t>
            </w:r>
          </w:p>
        </w:tc>
        <w:tc>
          <w:tcPr>
            <w:tcW w:w="2551" w:type="dxa"/>
            <w:vAlign w:val="center"/>
          </w:tcPr>
          <w:p w:rsidR="00126E71" w:rsidRDefault="00A4527C">
            <w:pPr>
              <w:pStyle w:val="2"/>
            </w:pPr>
            <w:r>
              <w:t>显著提升</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时效指标</w:t>
            </w:r>
          </w:p>
        </w:tc>
        <w:tc>
          <w:tcPr>
            <w:tcW w:w="1332" w:type="dxa"/>
            <w:vAlign w:val="center"/>
          </w:tcPr>
          <w:p w:rsidR="00126E71" w:rsidRDefault="00A4527C">
            <w:pPr>
              <w:pStyle w:val="2"/>
            </w:pPr>
            <w:r>
              <w:t>拨款到位及时率</w:t>
            </w:r>
          </w:p>
        </w:tc>
        <w:tc>
          <w:tcPr>
            <w:tcW w:w="3430" w:type="dxa"/>
            <w:vAlign w:val="center"/>
          </w:tcPr>
          <w:p w:rsidR="00126E71" w:rsidRDefault="00A4527C">
            <w:pPr>
              <w:pStyle w:val="2"/>
            </w:pPr>
            <w:r>
              <w:t>拨款到位及时率</w:t>
            </w:r>
          </w:p>
        </w:tc>
        <w:tc>
          <w:tcPr>
            <w:tcW w:w="2551" w:type="dxa"/>
            <w:vAlign w:val="center"/>
          </w:tcPr>
          <w:p w:rsidR="00126E71" w:rsidRDefault="00A4527C">
            <w:pPr>
              <w:pStyle w:val="2"/>
            </w:pPr>
            <w:r>
              <w:t>≥95%</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成本指标</w:t>
            </w:r>
          </w:p>
        </w:tc>
        <w:tc>
          <w:tcPr>
            <w:tcW w:w="1332" w:type="dxa"/>
            <w:vAlign w:val="center"/>
          </w:tcPr>
          <w:p w:rsidR="00126E71" w:rsidRDefault="00A4527C">
            <w:pPr>
              <w:pStyle w:val="2"/>
            </w:pPr>
            <w:r>
              <w:t>办案业务费成本</w:t>
            </w:r>
          </w:p>
        </w:tc>
        <w:tc>
          <w:tcPr>
            <w:tcW w:w="3430" w:type="dxa"/>
            <w:vAlign w:val="center"/>
          </w:tcPr>
          <w:p w:rsidR="00126E71" w:rsidRDefault="00A4527C">
            <w:pPr>
              <w:pStyle w:val="2"/>
            </w:pPr>
            <w:r>
              <w:t>办案业务费成本</w:t>
            </w:r>
          </w:p>
        </w:tc>
        <w:tc>
          <w:tcPr>
            <w:tcW w:w="2551" w:type="dxa"/>
            <w:vAlign w:val="center"/>
          </w:tcPr>
          <w:p w:rsidR="00126E71" w:rsidRDefault="00A4527C">
            <w:pPr>
              <w:pStyle w:val="2"/>
            </w:pPr>
            <w:r>
              <w:t>≤380万元</w:t>
            </w:r>
          </w:p>
        </w:tc>
      </w:tr>
      <w:tr w:rsidR="00FF2344" w:rsidTr="00FF2344">
        <w:trPr>
          <w:trHeight w:val="369"/>
          <w:jc w:val="center"/>
        </w:trPr>
        <w:tc>
          <w:tcPr>
            <w:tcW w:w="1276" w:type="dxa"/>
            <w:vAlign w:val="center"/>
          </w:tcPr>
          <w:p w:rsidR="00126E71" w:rsidRDefault="00A4527C">
            <w:pPr>
              <w:pStyle w:val="3"/>
            </w:pPr>
            <w:r>
              <w:t>效益指标</w:t>
            </w:r>
          </w:p>
        </w:tc>
        <w:tc>
          <w:tcPr>
            <w:tcW w:w="1276" w:type="dxa"/>
            <w:vAlign w:val="center"/>
          </w:tcPr>
          <w:p w:rsidR="00126E71" w:rsidRDefault="00A4527C">
            <w:pPr>
              <w:pStyle w:val="2"/>
            </w:pPr>
            <w:r>
              <w:t>社会效益指标</w:t>
            </w:r>
          </w:p>
        </w:tc>
        <w:tc>
          <w:tcPr>
            <w:tcW w:w="1332" w:type="dxa"/>
            <w:vAlign w:val="center"/>
          </w:tcPr>
          <w:p w:rsidR="00126E71" w:rsidRDefault="00A4527C">
            <w:pPr>
              <w:pStyle w:val="2"/>
            </w:pPr>
            <w:r>
              <w:t>保障法院办案和业务装备经费保障</w:t>
            </w:r>
          </w:p>
        </w:tc>
        <w:tc>
          <w:tcPr>
            <w:tcW w:w="3430" w:type="dxa"/>
            <w:vAlign w:val="center"/>
          </w:tcPr>
          <w:p w:rsidR="00126E71" w:rsidRDefault="00A4527C">
            <w:pPr>
              <w:pStyle w:val="2"/>
            </w:pPr>
            <w:r>
              <w:t>保障法院办案和业务装备经费保障水平</w:t>
            </w:r>
          </w:p>
        </w:tc>
        <w:tc>
          <w:tcPr>
            <w:tcW w:w="2551" w:type="dxa"/>
            <w:vAlign w:val="center"/>
          </w:tcPr>
          <w:p w:rsidR="00126E71" w:rsidRDefault="00A4527C">
            <w:pPr>
              <w:pStyle w:val="2"/>
            </w:pPr>
            <w:r>
              <w:t>充分保障</w:t>
            </w:r>
          </w:p>
        </w:tc>
      </w:tr>
      <w:tr w:rsidR="00FF2344" w:rsidTr="00FF2344">
        <w:trPr>
          <w:trHeight w:val="369"/>
          <w:jc w:val="center"/>
        </w:trPr>
        <w:tc>
          <w:tcPr>
            <w:tcW w:w="1276" w:type="dxa"/>
            <w:vAlign w:val="center"/>
          </w:tcPr>
          <w:p w:rsidR="00126E71" w:rsidRDefault="00A4527C">
            <w:pPr>
              <w:pStyle w:val="3"/>
            </w:pPr>
            <w:r>
              <w:t>满意度指标</w:t>
            </w:r>
          </w:p>
        </w:tc>
        <w:tc>
          <w:tcPr>
            <w:tcW w:w="1276" w:type="dxa"/>
            <w:vAlign w:val="center"/>
          </w:tcPr>
          <w:p w:rsidR="00126E71" w:rsidRDefault="00A4527C">
            <w:pPr>
              <w:pStyle w:val="2"/>
            </w:pPr>
            <w:r>
              <w:t>服务对象满意度指标</w:t>
            </w:r>
          </w:p>
        </w:tc>
        <w:tc>
          <w:tcPr>
            <w:tcW w:w="1332" w:type="dxa"/>
            <w:vAlign w:val="center"/>
          </w:tcPr>
          <w:p w:rsidR="00126E71" w:rsidRDefault="00A4527C">
            <w:pPr>
              <w:pStyle w:val="2"/>
            </w:pPr>
            <w:r>
              <w:t>办案人员满意度</w:t>
            </w:r>
          </w:p>
        </w:tc>
        <w:tc>
          <w:tcPr>
            <w:tcW w:w="3430" w:type="dxa"/>
            <w:vAlign w:val="center"/>
          </w:tcPr>
          <w:p w:rsidR="00126E71" w:rsidRDefault="00A4527C">
            <w:pPr>
              <w:pStyle w:val="2"/>
            </w:pPr>
            <w:r>
              <w:t>办案人员满意度</w:t>
            </w:r>
          </w:p>
        </w:tc>
        <w:tc>
          <w:tcPr>
            <w:tcW w:w="2551" w:type="dxa"/>
            <w:vAlign w:val="center"/>
          </w:tcPr>
          <w:p w:rsidR="00126E71" w:rsidRDefault="00A4527C">
            <w:pPr>
              <w:pStyle w:val="2"/>
            </w:pPr>
            <w:r>
              <w:t>≥95%</w:t>
            </w:r>
          </w:p>
        </w:tc>
      </w:tr>
    </w:tbl>
    <w:p w:rsidR="00126E71" w:rsidRDefault="00126E71">
      <w:pPr>
        <w:sectPr w:rsidR="00126E71">
          <w:pgSz w:w="11900" w:h="16840"/>
          <w:pgMar w:top="1984" w:right="1304" w:bottom="1134" w:left="1304" w:header="720" w:footer="720" w:gutter="0"/>
          <w:cols w:space="720"/>
        </w:sectPr>
      </w:pPr>
    </w:p>
    <w:p w:rsidR="00126E71" w:rsidRDefault="00126E71">
      <w:pPr>
        <w:jc w:val="center"/>
      </w:pPr>
    </w:p>
    <w:p w:rsidR="00126E71" w:rsidRDefault="00A4527C">
      <w:pPr>
        <w:ind w:firstLine="560"/>
        <w:outlineLvl w:val="3"/>
      </w:pPr>
      <w:bookmarkStart w:id="2" w:name="_Toc_4_4_0000000005"/>
      <w:r>
        <w:rPr>
          <w:rFonts w:ascii="方正仿宋_GBK" w:eastAsia="方正仿宋_GBK" w:hAnsi="方正仿宋_GBK" w:cs="方正仿宋_GBK"/>
          <w:color w:val="000000"/>
          <w:sz w:val="28"/>
        </w:rPr>
        <w:t>2.津南区法院办案经费绩效目标表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FF2344" w:rsidTr="00FF234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26E71" w:rsidRDefault="00A4527C">
            <w:pPr>
              <w:pStyle w:val="5"/>
            </w:pPr>
            <w:r>
              <w:t>213101天津市津南区人民法院</w:t>
            </w:r>
          </w:p>
        </w:tc>
        <w:tc>
          <w:tcPr>
            <w:tcW w:w="1276" w:type="dxa"/>
            <w:tcBorders>
              <w:top w:val="single" w:sz="6" w:space="0" w:color="FFFFFF"/>
              <w:left w:val="single" w:sz="6" w:space="0" w:color="FFFFFF"/>
              <w:right w:val="single" w:sz="6" w:space="0" w:color="FFFFFF"/>
            </w:tcBorders>
            <w:vAlign w:val="center"/>
          </w:tcPr>
          <w:p w:rsidR="00126E71" w:rsidRDefault="00A4527C">
            <w:pPr>
              <w:pStyle w:val="4"/>
            </w:pPr>
            <w:r>
              <w:t>单位：万元</w:t>
            </w:r>
          </w:p>
        </w:tc>
      </w:tr>
      <w:tr w:rsidR="00FF2344" w:rsidTr="00FF2344">
        <w:trPr>
          <w:trHeight w:val="369"/>
          <w:jc w:val="center"/>
        </w:trPr>
        <w:tc>
          <w:tcPr>
            <w:tcW w:w="1276" w:type="dxa"/>
            <w:vAlign w:val="center"/>
          </w:tcPr>
          <w:p w:rsidR="00126E71" w:rsidRDefault="00A4527C">
            <w:pPr>
              <w:pStyle w:val="1"/>
            </w:pPr>
            <w:r>
              <w:t>项目名称</w:t>
            </w:r>
          </w:p>
        </w:tc>
        <w:tc>
          <w:tcPr>
            <w:tcW w:w="8589" w:type="dxa"/>
            <w:gridSpan w:val="6"/>
            <w:vAlign w:val="center"/>
          </w:tcPr>
          <w:p w:rsidR="00126E71" w:rsidRDefault="00A4527C">
            <w:pPr>
              <w:pStyle w:val="2"/>
            </w:pPr>
            <w:r>
              <w:t>津南区法院办案经费</w:t>
            </w:r>
          </w:p>
        </w:tc>
      </w:tr>
      <w:tr w:rsidR="00126E71">
        <w:trPr>
          <w:trHeight w:val="369"/>
          <w:jc w:val="center"/>
        </w:trPr>
        <w:tc>
          <w:tcPr>
            <w:tcW w:w="1276" w:type="dxa"/>
            <w:vMerge w:val="restart"/>
            <w:vAlign w:val="center"/>
          </w:tcPr>
          <w:p w:rsidR="00126E71" w:rsidRDefault="00A4527C">
            <w:pPr>
              <w:pStyle w:val="1"/>
            </w:pPr>
            <w:r>
              <w:t>预算规模及资金用途</w:t>
            </w:r>
          </w:p>
        </w:tc>
        <w:tc>
          <w:tcPr>
            <w:tcW w:w="1276" w:type="dxa"/>
            <w:vAlign w:val="center"/>
          </w:tcPr>
          <w:p w:rsidR="00126E71" w:rsidRDefault="00A4527C">
            <w:pPr>
              <w:pStyle w:val="1"/>
            </w:pPr>
            <w:r>
              <w:t>预算数</w:t>
            </w:r>
          </w:p>
        </w:tc>
        <w:tc>
          <w:tcPr>
            <w:tcW w:w="1332" w:type="dxa"/>
            <w:vAlign w:val="center"/>
          </w:tcPr>
          <w:p w:rsidR="00126E71" w:rsidRDefault="00A4527C">
            <w:pPr>
              <w:pStyle w:val="2"/>
            </w:pPr>
            <w:r>
              <w:t>59.30</w:t>
            </w:r>
          </w:p>
        </w:tc>
        <w:tc>
          <w:tcPr>
            <w:tcW w:w="1587" w:type="dxa"/>
            <w:vAlign w:val="center"/>
          </w:tcPr>
          <w:p w:rsidR="00126E71" w:rsidRDefault="00A4527C">
            <w:pPr>
              <w:pStyle w:val="1"/>
            </w:pPr>
            <w:r>
              <w:t>其中：财政    资金</w:t>
            </w:r>
          </w:p>
        </w:tc>
        <w:tc>
          <w:tcPr>
            <w:tcW w:w="1843" w:type="dxa"/>
            <w:vAlign w:val="center"/>
          </w:tcPr>
          <w:p w:rsidR="00126E71" w:rsidRDefault="00A4527C">
            <w:pPr>
              <w:pStyle w:val="2"/>
            </w:pPr>
            <w:r>
              <w:t>59.30</w:t>
            </w:r>
          </w:p>
        </w:tc>
        <w:tc>
          <w:tcPr>
            <w:tcW w:w="1276" w:type="dxa"/>
            <w:vAlign w:val="center"/>
          </w:tcPr>
          <w:p w:rsidR="00126E71" w:rsidRDefault="00A4527C">
            <w:pPr>
              <w:pStyle w:val="1"/>
            </w:pPr>
            <w:r>
              <w:t>其他资金</w:t>
            </w:r>
          </w:p>
        </w:tc>
        <w:tc>
          <w:tcPr>
            <w:tcW w:w="1276" w:type="dxa"/>
            <w:vAlign w:val="center"/>
          </w:tcPr>
          <w:p w:rsidR="00126E71" w:rsidRDefault="00126E71">
            <w:pPr>
              <w:pStyle w:val="2"/>
            </w:pPr>
          </w:p>
        </w:tc>
      </w:tr>
      <w:tr w:rsidR="00FF2344" w:rsidTr="00FF2344">
        <w:trPr>
          <w:trHeight w:val="369"/>
          <w:jc w:val="center"/>
        </w:trPr>
        <w:tc>
          <w:tcPr>
            <w:tcW w:w="1276" w:type="dxa"/>
            <w:vMerge/>
          </w:tcPr>
          <w:p w:rsidR="00126E71" w:rsidRDefault="00126E71"/>
        </w:tc>
        <w:tc>
          <w:tcPr>
            <w:tcW w:w="8589" w:type="dxa"/>
            <w:gridSpan w:val="6"/>
            <w:vAlign w:val="center"/>
          </w:tcPr>
          <w:p w:rsidR="00126E71" w:rsidRDefault="00A4527C">
            <w:pPr>
              <w:pStyle w:val="2"/>
            </w:pPr>
            <w:r>
              <w:t>用于支付办案业务及业务装备购置</w:t>
            </w:r>
          </w:p>
        </w:tc>
      </w:tr>
      <w:tr w:rsidR="00FF2344" w:rsidTr="00FF2344">
        <w:trPr>
          <w:trHeight w:val="369"/>
          <w:jc w:val="center"/>
        </w:trPr>
        <w:tc>
          <w:tcPr>
            <w:tcW w:w="1276" w:type="dxa"/>
            <w:vAlign w:val="center"/>
          </w:tcPr>
          <w:p w:rsidR="00126E71" w:rsidRDefault="00A4527C">
            <w:pPr>
              <w:pStyle w:val="1"/>
            </w:pPr>
            <w:r>
              <w:t>绩效目标</w:t>
            </w:r>
          </w:p>
        </w:tc>
        <w:tc>
          <w:tcPr>
            <w:tcW w:w="8589" w:type="dxa"/>
            <w:gridSpan w:val="6"/>
            <w:vAlign w:val="center"/>
          </w:tcPr>
          <w:p w:rsidR="00126E71" w:rsidRDefault="00A4527C">
            <w:pPr>
              <w:pStyle w:val="2"/>
            </w:pPr>
            <w:r>
              <w:t>1.保障邮电支出</w:t>
            </w:r>
          </w:p>
          <w:p w:rsidR="00126E71" w:rsidRDefault="00A4527C">
            <w:pPr>
              <w:pStyle w:val="2"/>
            </w:pPr>
            <w:r>
              <w:t>2.购置执勤执法车辆</w:t>
            </w:r>
          </w:p>
        </w:tc>
      </w:tr>
    </w:tbl>
    <w:p w:rsidR="00126E71" w:rsidRDefault="00126E7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FF2344" w:rsidTr="00FF2344">
        <w:trPr>
          <w:trHeight w:val="397"/>
          <w:tblHeader/>
          <w:jc w:val="center"/>
        </w:trPr>
        <w:tc>
          <w:tcPr>
            <w:tcW w:w="1276" w:type="dxa"/>
            <w:vAlign w:val="center"/>
          </w:tcPr>
          <w:p w:rsidR="00126E71" w:rsidRDefault="00A4527C">
            <w:pPr>
              <w:pStyle w:val="1"/>
            </w:pPr>
            <w:r>
              <w:t>一级指标</w:t>
            </w:r>
          </w:p>
        </w:tc>
        <w:tc>
          <w:tcPr>
            <w:tcW w:w="1276" w:type="dxa"/>
            <w:vAlign w:val="center"/>
          </w:tcPr>
          <w:p w:rsidR="00126E71" w:rsidRDefault="00A4527C">
            <w:pPr>
              <w:pStyle w:val="1"/>
            </w:pPr>
            <w:r>
              <w:t>二级指标</w:t>
            </w:r>
          </w:p>
        </w:tc>
        <w:tc>
          <w:tcPr>
            <w:tcW w:w="1332" w:type="dxa"/>
            <w:vAlign w:val="center"/>
          </w:tcPr>
          <w:p w:rsidR="00126E71" w:rsidRDefault="00A4527C">
            <w:pPr>
              <w:pStyle w:val="1"/>
            </w:pPr>
            <w:r>
              <w:t>三级指标</w:t>
            </w:r>
          </w:p>
        </w:tc>
        <w:tc>
          <w:tcPr>
            <w:tcW w:w="3430" w:type="dxa"/>
            <w:vAlign w:val="center"/>
          </w:tcPr>
          <w:p w:rsidR="00126E71" w:rsidRDefault="00A4527C">
            <w:pPr>
              <w:pStyle w:val="1"/>
            </w:pPr>
            <w:r>
              <w:t>绩效指标描述</w:t>
            </w:r>
          </w:p>
        </w:tc>
        <w:tc>
          <w:tcPr>
            <w:tcW w:w="2551" w:type="dxa"/>
            <w:vAlign w:val="center"/>
          </w:tcPr>
          <w:p w:rsidR="00126E71" w:rsidRDefault="00A4527C">
            <w:pPr>
              <w:pStyle w:val="1"/>
            </w:pPr>
            <w:r>
              <w:t>指标值</w:t>
            </w:r>
          </w:p>
        </w:tc>
      </w:tr>
      <w:tr w:rsidR="00FF2344" w:rsidTr="00FF2344">
        <w:trPr>
          <w:trHeight w:val="369"/>
          <w:jc w:val="center"/>
        </w:trPr>
        <w:tc>
          <w:tcPr>
            <w:tcW w:w="1276" w:type="dxa"/>
            <w:vMerge w:val="restart"/>
            <w:vAlign w:val="center"/>
          </w:tcPr>
          <w:p w:rsidR="00126E71" w:rsidRDefault="00A4527C">
            <w:pPr>
              <w:pStyle w:val="3"/>
            </w:pPr>
            <w:r>
              <w:t>产出指标</w:t>
            </w:r>
          </w:p>
        </w:tc>
        <w:tc>
          <w:tcPr>
            <w:tcW w:w="1276" w:type="dxa"/>
            <w:vAlign w:val="center"/>
          </w:tcPr>
          <w:p w:rsidR="00126E71" w:rsidRDefault="00A4527C">
            <w:pPr>
              <w:pStyle w:val="2"/>
            </w:pPr>
            <w:r>
              <w:t>数量指标</w:t>
            </w:r>
          </w:p>
        </w:tc>
        <w:tc>
          <w:tcPr>
            <w:tcW w:w="1332" w:type="dxa"/>
            <w:vAlign w:val="center"/>
          </w:tcPr>
          <w:p w:rsidR="00126E71" w:rsidRDefault="00A4527C">
            <w:pPr>
              <w:pStyle w:val="2"/>
            </w:pPr>
            <w:r>
              <w:t>邮电费支付期间</w:t>
            </w:r>
          </w:p>
        </w:tc>
        <w:tc>
          <w:tcPr>
            <w:tcW w:w="3430" w:type="dxa"/>
            <w:vAlign w:val="center"/>
          </w:tcPr>
          <w:p w:rsidR="00126E71" w:rsidRDefault="00A4527C">
            <w:pPr>
              <w:pStyle w:val="2"/>
            </w:pPr>
            <w:r>
              <w:t>保障支付月份</w:t>
            </w:r>
          </w:p>
        </w:tc>
        <w:tc>
          <w:tcPr>
            <w:tcW w:w="2551" w:type="dxa"/>
            <w:vAlign w:val="center"/>
          </w:tcPr>
          <w:p w:rsidR="00126E71" w:rsidRDefault="00A4527C">
            <w:pPr>
              <w:pStyle w:val="2"/>
            </w:pPr>
            <w:r>
              <w:t>12月</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质量指标</w:t>
            </w:r>
          </w:p>
        </w:tc>
        <w:tc>
          <w:tcPr>
            <w:tcW w:w="1332" w:type="dxa"/>
            <w:vAlign w:val="center"/>
          </w:tcPr>
          <w:p w:rsidR="00126E71" w:rsidRDefault="00A4527C">
            <w:pPr>
              <w:pStyle w:val="2"/>
            </w:pPr>
            <w:r>
              <w:t>正常运转率</w:t>
            </w:r>
          </w:p>
        </w:tc>
        <w:tc>
          <w:tcPr>
            <w:tcW w:w="3430" w:type="dxa"/>
            <w:vAlign w:val="center"/>
          </w:tcPr>
          <w:p w:rsidR="00126E71" w:rsidRDefault="00A4527C">
            <w:pPr>
              <w:pStyle w:val="2"/>
            </w:pPr>
            <w:r>
              <w:t>正常运转</w:t>
            </w:r>
          </w:p>
        </w:tc>
        <w:tc>
          <w:tcPr>
            <w:tcW w:w="2551" w:type="dxa"/>
            <w:vAlign w:val="center"/>
          </w:tcPr>
          <w:p w:rsidR="00126E71" w:rsidRDefault="00A4527C">
            <w:pPr>
              <w:pStyle w:val="2"/>
            </w:pPr>
            <w:r>
              <w:t>100%</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时效指标</w:t>
            </w:r>
          </w:p>
        </w:tc>
        <w:tc>
          <w:tcPr>
            <w:tcW w:w="1332" w:type="dxa"/>
            <w:vAlign w:val="center"/>
          </w:tcPr>
          <w:p w:rsidR="00126E71" w:rsidRDefault="00A4527C">
            <w:pPr>
              <w:pStyle w:val="2"/>
            </w:pPr>
            <w:r>
              <w:t>邮寄完成时间</w:t>
            </w:r>
          </w:p>
        </w:tc>
        <w:tc>
          <w:tcPr>
            <w:tcW w:w="3430" w:type="dxa"/>
            <w:vAlign w:val="center"/>
          </w:tcPr>
          <w:p w:rsidR="00126E71" w:rsidRDefault="00A4527C">
            <w:pPr>
              <w:pStyle w:val="2"/>
            </w:pPr>
            <w:r>
              <w:t>邮寄完成时间</w:t>
            </w:r>
          </w:p>
        </w:tc>
        <w:tc>
          <w:tcPr>
            <w:tcW w:w="2551" w:type="dxa"/>
            <w:vAlign w:val="center"/>
          </w:tcPr>
          <w:p w:rsidR="00126E71" w:rsidRDefault="00A4527C">
            <w:pPr>
              <w:pStyle w:val="2"/>
            </w:pPr>
            <w:r>
              <w:t>文书送达时间内</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成本指标</w:t>
            </w:r>
          </w:p>
        </w:tc>
        <w:tc>
          <w:tcPr>
            <w:tcW w:w="1332" w:type="dxa"/>
            <w:vAlign w:val="center"/>
          </w:tcPr>
          <w:p w:rsidR="00126E71" w:rsidRDefault="00A4527C">
            <w:pPr>
              <w:pStyle w:val="2"/>
            </w:pPr>
            <w:r>
              <w:t>年邮政特快专递经费</w:t>
            </w:r>
          </w:p>
          <w:p w:rsidR="00126E71" w:rsidRDefault="00126E71">
            <w:pPr>
              <w:pStyle w:val="2"/>
            </w:pPr>
          </w:p>
          <w:p w:rsidR="00126E71" w:rsidRDefault="00126E71">
            <w:pPr>
              <w:pStyle w:val="2"/>
            </w:pPr>
          </w:p>
        </w:tc>
        <w:tc>
          <w:tcPr>
            <w:tcW w:w="3430" w:type="dxa"/>
            <w:vAlign w:val="center"/>
          </w:tcPr>
          <w:p w:rsidR="00126E71" w:rsidRDefault="00A4527C">
            <w:pPr>
              <w:pStyle w:val="2"/>
            </w:pPr>
            <w:r>
              <w:t>年邮政特快专递经费</w:t>
            </w:r>
          </w:p>
          <w:p w:rsidR="00126E71" w:rsidRDefault="00126E71">
            <w:pPr>
              <w:pStyle w:val="2"/>
            </w:pPr>
          </w:p>
          <w:p w:rsidR="00126E71" w:rsidRDefault="00126E71">
            <w:pPr>
              <w:pStyle w:val="2"/>
            </w:pPr>
          </w:p>
        </w:tc>
        <w:tc>
          <w:tcPr>
            <w:tcW w:w="2551" w:type="dxa"/>
            <w:vAlign w:val="center"/>
          </w:tcPr>
          <w:p w:rsidR="00126E71" w:rsidRDefault="00A4527C">
            <w:pPr>
              <w:pStyle w:val="2"/>
            </w:pPr>
            <w:r>
              <w:t>≤200万元</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数量指标</w:t>
            </w:r>
          </w:p>
        </w:tc>
        <w:tc>
          <w:tcPr>
            <w:tcW w:w="1332" w:type="dxa"/>
            <w:vAlign w:val="center"/>
          </w:tcPr>
          <w:p w:rsidR="00126E71" w:rsidRDefault="00A4527C">
            <w:pPr>
              <w:pStyle w:val="2"/>
            </w:pPr>
            <w:r>
              <w:t>购车数量</w:t>
            </w:r>
          </w:p>
        </w:tc>
        <w:tc>
          <w:tcPr>
            <w:tcW w:w="3430" w:type="dxa"/>
            <w:vAlign w:val="center"/>
          </w:tcPr>
          <w:p w:rsidR="00126E71" w:rsidRDefault="00A4527C">
            <w:pPr>
              <w:pStyle w:val="2"/>
            </w:pPr>
            <w:r>
              <w:t>购车数量</w:t>
            </w:r>
          </w:p>
        </w:tc>
        <w:tc>
          <w:tcPr>
            <w:tcW w:w="2551" w:type="dxa"/>
            <w:vAlign w:val="center"/>
          </w:tcPr>
          <w:p w:rsidR="00126E71" w:rsidRDefault="00A4527C">
            <w:pPr>
              <w:pStyle w:val="2"/>
            </w:pPr>
            <w:r>
              <w:t>2辆</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质量指标</w:t>
            </w:r>
          </w:p>
        </w:tc>
        <w:tc>
          <w:tcPr>
            <w:tcW w:w="1332" w:type="dxa"/>
            <w:vAlign w:val="center"/>
          </w:tcPr>
          <w:p w:rsidR="00126E71" w:rsidRDefault="00A4527C">
            <w:pPr>
              <w:pStyle w:val="2"/>
            </w:pPr>
            <w:r>
              <w:t>车辆验收合格率</w:t>
            </w:r>
          </w:p>
        </w:tc>
        <w:tc>
          <w:tcPr>
            <w:tcW w:w="3430" w:type="dxa"/>
            <w:vAlign w:val="center"/>
          </w:tcPr>
          <w:p w:rsidR="00126E71" w:rsidRDefault="00A4527C">
            <w:pPr>
              <w:pStyle w:val="2"/>
            </w:pPr>
            <w:r>
              <w:t>车辆验收合格率</w:t>
            </w:r>
          </w:p>
        </w:tc>
        <w:tc>
          <w:tcPr>
            <w:tcW w:w="2551" w:type="dxa"/>
            <w:vAlign w:val="center"/>
          </w:tcPr>
          <w:p w:rsidR="00126E71" w:rsidRDefault="00A4527C">
            <w:pPr>
              <w:pStyle w:val="2"/>
            </w:pPr>
            <w:r>
              <w:t>100%</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时效指标</w:t>
            </w:r>
          </w:p>
        </w:tc>
        <w:tc>
          <w:tcPr>
            <w:tcW w:w="1332" w:type="dxa"/>
            <w:vAlign w:val="center"/>
          </w:tcPr>
          <w:p w:rsidR="00126E71" w:rsidRDefault="00A4527C">
            <w:pPr>
              <w:pStyle w:val="2"/>
            </w:pPr>
            <w:r>
              <w:t>购置车辆及时率</w:t>
            </w:r>
          </w:p>
        </w:tc>
        <w:tc>
          <w:tcPr>
            <w:tcW w:w="3430" w:type="dxa"/>
            <w:vAlign w:val="center"/>
          </w:tcPr>
          <w:p w:rsidR="00126E71" w:rsidRDefault="00A4527C">
            <w:pPr>
              <w:pStyle w:val="2"/>
            </w:pPr>
            <w:r>
              <w:t>购置车辆及时率</w:t>
            </w:r>
          </w:p>
        </w:tc>
        <w:tc>
          <w:tcPr>
            <w:tcW w:w="2551" w:type="dxa"/>
            <w:vAlign w:val="center"/>
          </w:tcPr>
          <w:p w:rsidR="00126E71" w:rsidRDefault="00A4527C">
            <w:pPr>
              <w:pStyle w:val="2"/>
            </w:pPr>
            <w:r>
              <w:t>100%</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成本指标</w:t>
            </w:r>
          </w:p>
        </w:tc>
        <w:tc>
          <w:tcPr>
            <w:tcW w:w="1332" w:type="dxa"/>
            <w:vAlign w:val="center"/>
          </w:tcPr>
          <w:p w:rsidR="00126E71" w:rsidRDefault="00A4527C">
            <w:pPr>
              <w:pStyle w:val="2"/>
            </w:pPr>
            <w:r>
              <w:t>购车成本</w:t>
            </w:r>
          </w:p>
        </w:tc>
        <w:tc>
          <w:tcPr>
            <w:tcW w:w="3430" w:type="dxa"/>
            <w:vAlign w:val="center"/>
          </w:tcPr>
          <w:p w:rsidR="00126E71" w:rsidRDefault="00A4527C">
            <w:pPr>
              <w:pStyle w:val="2"/>
            </w:pPr>
            <w:r>
              <w:t>购车成本</w:t>
            </w:r>
          </w:p>
        </w:tc>
        <w:tc>
          <w:tcPr>
            <w:tcW w:w="2551" w:type="dxa"/>
            <w:vAlign w:val="center"/>
          </w:tcPr>
          <w:p w:rsidR="00126E71" w:rsidRDefault="00A4527C">
            <w:pPr>
              <w:pStyle w:val="2"/>
            </w:pPr>
            <w:r>
              <w:t>≤17.8万元</w:t>
            </w:r>
          </w:p>
        </w:tc>
      </w:tr>
      <w:tr w:rsidR="00FF2344" w:rsidTr="00FF2344">
        <w:trPr>
          <w:trHeight w:val="369"/>
          <w:jc w:val="center"/>
        </w:trPr>
        <w:tc>
          <w:tcPr>
            <w:tcW w:w="1276" w:type="dxa"/>
            <w:vMerge w:val="restart"/>
            <w:vAlign w:val="center"/>
          </w:tcPr>
          <w:p w:rsidR="00126E71" w:rsidRDefault="00A4527C">
            <w:pPr>
              <w:pStyle w:val="3"/>
            </w:pPr>
            <w:r>
              <w:t>效益指标</w:t>
            </w:r>
          </w:p>
        </w:tc>
        <w:tc>
          <w:tcPr>
            <w:tcW w:w="1276" w:type="dxa"/>
            <w:vAlign w:val="center"/>
          </w:tcPr>
          <w:p w:rsidR="00126E71" w:rsidRDefault="00A4527C">
            <w:pPr>
              <w:pStyle w:val="2"/>
            </w:pPr>
            <w:r>
              <w:t>社会效益指标</w:t>
            </w:r>
          </w:p>
        </w:tc>
        <w:tc>
          <w:tcPr>
            <w:tcW w:w="1332" w:type="dxa"/>
            <w:vAlign w:val="center"/>
          </w:tcPr>
          <w:p w:rsidR="00126E71" w:rsidRDefault="00A4527C">
            <w:pPr>
              <w:pStyle w:val="2"/>
            </w:pPr>
            <w:r>
              <w:t>执法执勤车辆正常运转</w:t>
            </w:r>
          </w:p>
        </w:tc>
        <w:tc>
          <w:tcPr>
            <w:tcW w:w="3430" w:type="dxa"/>
            <w:vAlign w:val="center"/>
          </w:tcPr>
          <w:p w:rsidR="00126E71" w:rsidRDefault="00A4527C">
            <w:pPr>
              <w:pStyle w:val="2"/>
            </w:pPr>
            <w:r>
              <w:t>执法执勤车辆正常运转</w:t>
            </w:r>
          </w:p>
        </w:tc>
        <w:tc>
          <w:tcPr>
            <w:tcW w:w="2551" w:type="dxa"/>
            <w:vAlign w:val="center"/>
          </w:tcPr>
          <w:p w:rsidR="00126E71" w:rsidRDefault="00A4527C">
            <w:pPr>
              <w:pStyle w:val="2"/>
            </w:pPr>
            <w:r>
              <w:t>≥95%</w:t>
            </w:r>
          </w:p>
        </w:tc>
      </w:tr>
      <w:tr w:rsidR="00FF2344" w:rsidTr="00FF2344">
        <w:trPr>
          <w:trHeight w:val="369"/>
          <w:jc w:val="center"/>
        </w:trPr>
        <w:tc>
          <w:tcPr>
            <w:tcW w:w="1276" w:type="dxa"/>
            <w:vMerge/>
            <w:vAlign w:val="center"/>
          </w:tcPr>
          <w:p w:rsidR="00126E71" w:rsidRDefault="00126E71"/>
        </w:tc>
        <w:tc>
          <w:tcPr>
            <w:tcW w:w="1276" w:type="dxa"/>
            <w:vAlign w:val="center"/>
          </w:tcPr>
          <w:p w:rsidR="00126E71" w:rsidRDefault="00A4527C">
            <w:pPr>
              <w:pStyle w:val="2"/>
            </w:pPr>
            <w:r>
              <w:t>社会效益指标</w:t>
            </w:r>
          </w:p>
        </w:tc>
        <w:tc>
          <w:tcPr>
            <w:tcW w:w="1332" w:type="dxa"/>
            <w:vAlign w:val="center"/>
          </w:tcPr>
          <w:p w:rsidR="00126E71" w:rsidRDefault="00A4527C">
            <w:pPr>
              <w:pStyle w:val="2"/>
            </w:pPr>
            <w:r>
              <w:t>当事人便利程度</w:t>
            </w:r>
          </w:p>
        </w:tc>
        <w:tc>
          <w:tcPr>
            <w:tcW w:w="3430" w:type="dxa"/>
            <w:vAlign w:val="center"/>
          </w:tcPr>
          <w:p w:rsidR="00126E71" w:rsidRDefault="00A4527C">
            <w:pPr>
              <w:pStyle w:val="2"/>
            </w:pPr>
            <w:r>
              <w:t>当事人便利程度</w:t>
            </w:r>
          </w:p>
        </w:tc>
        <w:tc>
          <w:tcPr>
            <w:tcW w:w="2551" w:type="dxa"/>
            <w:vAlign w:val="center"/>
          </w:tcPr>
          <w:p w:rsidR="00126E71" w:rsidRDefault="00A4527C">
            <w:pPr>
              <w:pStyle w:val="2"/>
            </w:pPr>
            <w:r>
              <w:t>增加</w:t>
            </w:r>
          </w:p>
        </w:tc>
      </w:tr>
      <w:tr w:rsidR="00FF2344" w:rsidTr="00FF2344">
        <w:trPr>
          <w:trHeight w:val="369"/>
          <w:jc w:val="center"/>
        </w:trPr>
        <w:tc>
          <w:tcPr>
            <w:tcW w:w="1276" w:type="dxa"/>
            <w:vAlign w:val="center"/>
          </w:tcPr>
          <w:p w:rsidR="00126E71" w:rsidRDefault="00A4527C">
            <w:pPr>
              <w:pStyle w:val="3"/>
            </w:pPr>
            <w:r>
              <w:t>满意度指标</w:t>
            </w:r>
          </w:p>
        </w:tc>
        <w:tc>
          <w:tcPr>
            <w:tcW w:w="1276" w:type="dxa"/>
            <w:vAlign w:val="center"/>
          </w:tcPr>
          <w:p w:rsidR="00126E71" w:rsidRDefault="00A4527C">
            <w:pPr>
              <w:pStyle w:val="2"/>
            </w:pPr>
            <w:r>
              <w:t>服务对象满意度指标</w:t>
            </w:r>
          </w:p>
        </w:tc>
        <w:tc>
          <w:tcPr>
            <w:tcW w:w="1332" w:type="dxa"/>
            <w:vAlign w:val="center"/>
          </w:tcPr>
          <w:p w:rsidR="00126E71" w:rsidRDefault="00A4527C">
            <w:pPr>
              <w:pStyle w:val="2"/>
            </w:pPr>
            <w:r>
              <w:t>基层法院对资金保障满意度</w:t>
            </w:r>
          </w:p>
        </w:tc>
        <w:tc>
          <w:tcPr>
            <w:tcW w:w="3430" w:type="dxa"/>
            <w:vAlign w:val="center"/>
          </w:tcPr>
          <w:p w:rsidR="00126E71" w:rsidRDefault="00A4527C">
            <w:pPr>
              <w:pStyle w:val="2"/>
            </w:pPr>
            <w:r>
              <w:t>基层法院对资金保障满意度</w:t>
            </w:r>
          </w:p>
        </w:tc>
        <w:tc>
          <w:tcPr>
            <w:tcW w:w="2551" w:type="dxa"/>
            <w:vAlign w:val="center"/>
          </w:tcPr>
          <w:p w:rsidR="00126E71" w:rsidRDefault="00A4527C">
            <w:pPr>
              <w:pStyle w:val="2"/>
            </w:pPr>
            <w:r>
              <w:t>≥95%</w:t>
            </w:r>
          </w:p>
        </w:tc>
      </w:tr>
    </w:tbl>
    <w:p w:rsidR="00126E71" w:rsidRDefault="00126E71"/>
    <w:sectPr w:rsidR="00126E71" w:rsidSect="000B2F6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8C5" w:rsidRDefault="002B48C5">
      <w:r>
        <w:separator/>
      </w:r>
    </w:p>
  </w:endnote>
  <w:endnote w:type="continuationSeparator" w:id="1">
    <w:p w:rsidR="002B48C5" w:rsidRDefault="002B4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8C5" w:rsidRDefault="002B48C5">
      <w:r>
        <w:separator/>
      </w:r>
    </w:p>
  </w:footnote>
  <w:footnote w:type="continuationSeparator" w:id="1">
    <w:p w:rsidR="002B48C5" w:rsidRDefault="002B4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5C70"/>
    <w:multiLevelType w:val="multilevel"/>
    <w:tmpl w:val="1A6852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9F04F3D"/>
    <w:multiLevelType w:val="multilevel"/>
    <w:tmpl w:val="582A9B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26D44AEB"/>
    <w:multiLevelType w:val="multilevel"/>
    <w:tmpl w:val="9A3A46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380301E1"/>
    <w:multiLevelType w:val="multilevel"/>
    <w:tmpl w:val="9AF64A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40D026EA"/>
    <w:multiLevelType w:val="multilevel"/>
    <w:tmpl w:val="0BF2C1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43E903C4"/>
    <w:multiLevelType w:val="multilevel"/>
    <w:tmpl w:val="537A03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46C2B4A"/>
    <w:multiLevelType w:val="multilevel"/>
    <w:tmpl w:val="E69E01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ACF3A35"/>
    <w:multiLevelType w:val="multilevel"/>
    <w:tmpl w:val="8B1048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08722EF"/>
    <w:multiLevelType w:val="multilevel"/>
    <w:tmpl w:val="BDACE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0A432C7"/>
    <w:multiLevelType w:val="multilevel"/>
    <w:tmpl w:val="782A3D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8"/>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26E71"/>
    <w:rsid w:val="000B2F62"/>
    <w:rsid w:val="00126E71"/>
    <w:rsid w:val="002B39C8"/>
    <w:rsid w:val="002B48C5"/>
    <w:rsid w:val="00305855"/>
    <w:rsid w:val="00451316"/>
    <w:rsid w:val="00A4527C"/>
    <w:rsid w:val="00FF2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6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0B2F62"/>
    <w:pPr>
      <w:spacing w:line="500" w:lineRule="exact"/>
      <w:ind w:firstLine="560"/>
    </w:pPr>
    <w:rPr>
      <w:rFonts w:eastAsia="方正仿宋_GBK"/>
      <w:sz w:val="28"/>
    </w:rPr>
  </w:style>
  <w:style w:type="paragraph" w:customStyle="1" w:styleId="-0">
    <w:name w:val="插入文本样式-插入职责分类绩效目标文件"/>
    <w:basedOn w:val="a"/>
    <w:qFormat/>
    <w:rsid w:val="000B2F6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0B2F62"/>
    <w:pPr>
      <w:spacing w:line="500" w:lineRule="exact"/>
      <w:ind w:firstLine="560"/>
    </w:pPr>
    <w:rPr>
      <w:rFonts w:eastAsia="方正仿宋_GBK"/>
      <w:sz w:val="28"/>
    </w:rPr>
  </w:style>
  <w:style w:type="table" w:styleId="a3">
    <w:name w:val="Table Grid"/>
    <w:basedOn w:val="a1"/>
    <w:rsid w:val="000B2F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0B2F62"/>
    <w:pPr>
      <w:jc w:val="right"/>
    </w:pPr>
    <w:rPr>
      <w:rFonts w:ascii="方正书宋_GBK" w:eastAsia="方正书宋_GBK" w:hAnsi="方正书宋_GBK" w:cs="方正书宋_GBK"/>
      <w:sz w:val="21"/>
    </w:rPr>
  </w:style>
  <w:style w:type="paragraph" w:customStyle="1" w:styleId="5">
    <w:name w:val="单元格样式5"/>
    <w:basedOn w:val="a"/>
    <w:qFormat/>
    <w:rsid w:val="000B2F62"/>
    <w:rPr>
      <w:rFonts w:ascii="方正书宋_GBK" w:eastAsia="方正书宋_GBK" w:hAnsi="方正书宋_GBK" w:cs="方正书宋_GBK"/>
      <w:b/>
      <w:sz w:val="21"/>
    </w:rPr>
  </w:style>
  <w:style w:type="paragraph" w:customStyle="1" w:styleId="2">
    <w:name w:val="单元格样式2"/>
    <w:basedOn w:val="a"/>
    <w:qFormat/>
    <w:rsid w:val="000B2F62"/>
    <w:rPr>
      <w:rFonts w:ascii="方正书宋_GBK" w:eastAsia="方正书宋_GBK" w:hAnsi="方正书宋_GBK" w:cs="方正书宋_GBK"/>
      <w:sz w:val="21"/>
    </w:rPr>
  </w:style>
  <w:style w:type="paragraph" w:customStyle="1" w:styleId="1">
    <w:name w:val="单元格样式1"/>
    <w:basedOn w:val="a"/>
    <w:qFormat/>
    <w:rsid w:val="000B2F62"/>
    <w:pPr>
      <w:jc w:val="center"/>
    </w:pPr>
    <w:rPr>
      <w:rFonts w:ascii="方正书宋_GBK" w:eastAsia="方正书宋_GBK" w:hAnsi="方正书宋_GBK" w:cs="方正书宋_GBK"/>
      <w:b/>
      <w:sz w:val="21"/>
    </w:rPr>
  </w:style>
  <w:style w:type="paragraph" w:customStyle="1" w:styleId="3">
    <w:name w:val="单元格样式3"/>
    <w:basedOn w:val="a"/>
    <w:qFormat/>
    <w:rsid w:val="000B2F62"/>
    <w:pPr>
      <w:jc w:val="center"/>
    </w:pPr>
    <w:rPr>
      <w:rFonts w:ascii="方正书宋_GBK" w:eastAsia="方正书宋_GBK" w:hAnsi="方正书宋_GBK" w:cs="方正书宋_GBK"/>
      <w:sz w:val="21"/>
    </w:rPr>
  </w:style>
  <w:style w:type="paragraph" w:styleId="20">
    <w:name w:val="toc 2"/>
    <w:basedOn w:val="a"/>
    <w:qFormat/>
    <w:rsid w:val="000B2F62"/>
    <w:pPr>
      <w:ind w:left="240"/>
    </w:pPr>
  </w:style>
  <w:style w:type="paragraph" w:styleId="40">
    <w:name w:val="toc 4"/>
    <w:basedOn w:val="a"/>
    <w:qFormat/>
    <w:rsid w:val="000B2F62"/>
    <w:pPr>
      <w:ind w:left="720"/>
    </w:pPr>
  </w:style>
  <w:style w:type="paragraph" w:styleId="10">
    <w:name w:val="toc 1"/>
    <w:basedOn w:val="a"/>
    <w:qFormat/>
    <w:rsid w:val="000B2F62"/>
    <w:pPr>
      <w:spacing w:before="120"/>
    </w:pPr>
    <w:rPr>
      <w:rFonts w:eastAsia="方正仿宋_GBK"/>
      <w:color w:val="000000"/>
      <w:sz w:val="28"/>
    </w:rPr>
  </w:style>
  <w:style w:type="paragraph" w:styleId="a4">
    <w:name w:val="header"/>
    <w:basedOn w:val="a"/>
    <w:link w:val="Char"/>
    <w:uiPriority w:val="99"/>
    <w:unhideWhenUsed/>
    <w:rsid w:val="002B3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39C8"/>
    <w:rPr>
      <w:rFonts w:eastAsia="Times New Roman"/>
      <w:sz w:val="18"/>
      <w:szCs w:val="18"/>
      <w:lang w:eastAsia="uk-UA"/>
    </w:rPr>
  </w:style>
  <w:style w:type="paragraph" w:styleId="a5">
    <w:name w:val="footer"/>
    <w:basedOn w:val="a"/>
    <w:link w:val="Char0"/>
    <w:uiPriority w:val="99"/>
    <w:unhideWhenUsed/>
    <w:rsid w:val="002B39C8"/>
    <w:pPr>
      <w:tabs>
        <w:tab w:val="center" w:pos="4153"/>
        <w:tab w:val="right" w:pos="8306"/>
      </w:tabs>
      <w:snapToGrid w:val="0"/>
    </w:pPr>
    <w:rPr>
      <w:sz w:val="18"/>
      <w:szCs w:val="18"/>
    </w:rPr>
  </w:style>
  <w:style w:type="character" w:customStyle="1" w:styleId="Char0">
    <w:name w:val="页脚 Char"/>
    <w:basedOn w:val="a0"/>
    <w:link w:val="a5"/>
    <w:uiPriority w:val="99"/>
    <w:rsid w:val="002B39C8"/>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2022-02-21T10:25:12Z</dcterms:created>
  <dcterms:modified xsi:type="dcterms:W3CDTF">2022-02-21T02:25:12Z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2022-02-21T10:25:11Z</dcterms:created>
  <dcterms:modified xsi:type="dcterms:W3CDTF">2022-02-21T02:25:11Z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2022-02-21T10:25:12Z</dcterms:created>
  <dcterms:modified xsi:type="dcterms:W3CDTF">2022-02-21T02:25:12Z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2022-02-21T10:25:11Z</dcterms:created>
  <dcterms:modified xsi:type="dcterms:W3CDTF">2022-02-21T02:25:11Z</dcterms:modified>
</cp:coreProperties>
</file>

<file path=customXml/itemProps1.xml><?xml version="1.0" encoding="utf-8"?>
<ds:datastoreItem xmlns:ds="http://schemas.openxmlformats.org/officeDocument/2006/customXml" ds:itemID="{BA75926C-5DCF-4AC8-80A6-70BA9C2DA47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3005155-CB8D-4788-A8AB-0AFEBE7BB00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6DE04E7-8CC8-464F-BA16-FBD284E47D8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2DD6830-DB37-4C3C-BB69-1CFA2352723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042F840-12FC-4730-9D34-73D8631412D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8E1460E-BC24-4B71-9040-F1B02F6604C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F8F8766-CAB1-4C04-A9EF-00704B87808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29C536B-0E95-4D40-8B1E-D77122B7670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Words>
  <Characters>910</Characters>
  <Application>Microsoft Office Word</Application>
  <DocSecurity>0</DocSecurity>
  <Lines>7</Lines>
  <Paragraphs>2</Paragraphs>
  <ScaleCrop>false</ScaleCrop>
  <Company>China</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天津市津南区人民法院</cp:lastModifiedBy>
  <cp:revision>2</cp:revision>
  <dcterms:created xsi:type="dcterms:W3CDTF">2022-03-18T01:41:00Z</dcterms:created>
  <dcterms:modified xsi:type="dcterms:W3CDTF">2022-03-18T01:41:00Z</dcterms:modified>
</cp:coreProperties>
</file>