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eastAsia="黑体"/>
          <w:w w:val="95"/>
          <w:sz w:val="32"/>
          <w:szCs w:val="32"/>
        </w:rPr>
      </w:pPr>
      <w:r>
        <w:rPr>
          <w:rFonts w:eastAsia="黑体"/>
          <w:w w:val="95"/>
          <w:sz w:val="32"/>
          <w:szCs w:val="32"/>
        </w:rPr>
        <w:t>附件9</w:t>
      </w:r>
    </w:p>
    <w:p>
      <w:pPr>
        <w:spacing w:line="600" w:lineRule="exact"/>
        <w:jc w:val="both"/>
        <w:rPr>
          <w:rFonts w:eastAsia="黑体"/>
          <w:w w:val="95"/>
          <w:sz w:val="32"/>
          <w:szCs w:val="32"/>
        </w:rPr>
      </w:pPr>
    </w:p>
    <w:p>
      <w:pPr>
        <w:spacing w:line="600" w:lineRule="exact"/>
        <w:jc w:val="center"/>
        <w:rPr>
          <w:rFonts w:eastAsia="黑体"/>
          <w:w w:val="95"/>
          <w:sz w:val="44"/>
          <w:szCs w:val="44"/>
        </w:rPr>
      </w:pPr>
      <w:r>
        <w:rPr>
          <w:rFonts w:hint="eastAsia" w:eastAsia="黑体"/>
          <w:w w:val="95"/>
          <w:sz w:val="44"/>
          <w:szCs w:val="44"/>
        </w:rPr>
        <w:t>天津市妇女联合会</w:t>
      </w:r>
      <w:r>
        <w:rPr>
          <w:rFonts w:eastAsia="黑体"/>
          <w:w w:val="95"/>
          <w:sz w:val="44"/>
          <w:szCs w:val="44"/>
        </w:rPr>
        <w:t>20</w:t>
      </w:r>
      <w:r>
        <w:rPr>
          <w:rFonts w:hint="eastAsia" w:eastAsia="黑体"/>
          <w:w w:val="95"/>
          <w:sz w:val="44"/>
          <w:szCs w:val="44"/>
        </w:rPr>
        <w:t>20</w:t>
      </w:r>
      <w:r>
        <w:rPr>
          <w:rFonts w:eastAsia="黑体"/>
          <w:w w:val="95"/>
          <w:sz w:val="44"/>
          <w:szCs w:val="44"/>
        </w:rPr>
        <w:t>年一般公共预算“三公”经费</w:t>
      </w:r>
      <w:r>
        <w:rPr>
          <w:rFonts w:hint="eastAsia" w:eastAsia="黑体"/>
          <w:w w:val="95"/>
          <w:sz w:val="44"/>
          <w:szCs w:val="44"/>
        </w:rPr>
        <w:t>支出</w:t>
      </w:r>
      <w:r>
        <w:rPr>
          <w:rFonts w:eastAsia="黑体"/>
          <w:w w:val="95"/>
          <w:sz w:val="44"/>
          <w:szCs w:val="44"/>
        </w:rPr>
        <w:t>情况说明</w:t>
      </w:r>
    </w:p>
    <w:p>
      <w:pPr>
        <w:spacing w:line="560" w:lineRule="exact"/>
        <w:ind w:firstLine="640" w:firstLineChars="200"/>
        <w:rPr>
          <w:rFonts w:hint="eastAsia" w:eastAsia="仿宋_GB2312"/>
          <w:sz w:val="32"/>
          <w:szCs w:val="32"/>
        </w:rPr>
      </w:pP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2020年一般公共预算“三公”经费安排10万元，与2019年预算相比减少24万元，主要原因是压减一般性支出，未安排出国（境）计划。具体情况：</w:t>
      </w:r>
    </w:p>
    <w:p>
      <w:pPr>
        <w:spacing w:line="56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一、2020年因公出国（境）费预算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万元，与2019年预算相比减少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万元，主要原因是压减一般性支出，未安排出国（境）计划。</w:t>
      </w:r>
    </w:p>
    <w:p>
      <w:pPr>
        <w:spacing w:line="560" w:lineRule="exact"/>
        <w:ind w:firstLine="600" w:firstLineChars="200"/>
        <w:jc w:val="both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二、2020年公务用车购置及运行费预算4.8万元，其中公务用车运行费4.8万元，与2019年预算相比减少3.1万元，主要原因是公务用车维修费、保险费等统一由机关事务管理局支出，减少了本单位公车运行费；公务用车购置费0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sz w:val="30"/>
          <w:szCs w:val="30"/>
        </w:rPr>
        <w:t>万元，与2019年预算相比增加（减少）0 万元，主要原因是本单位无购买公务用车计划。</w:t>
      </w:r>
    </w:p>
    <w:p>
      <w:pPr>
        <w:spacing w:line="560" w:lineRule="exact"/>
        <w:ind w:firstLine="645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三、2020年公务接待费预算3.2万元，与2019年预算相比减少2.9万元，主要原因是厉行节约，严格控制“三公”经费支出。</w:t>
      </w:r>
    </w:p>
    <w:p/>
    <w:sectPr>
      <w:headerReference r:id="rId3" w:type="default"/>
      <w:footerReference r:id="rId4" w:type="default"/>
      <w:footerReference r:id="rId5" w:type="even"/>
      <w:pgSz w:w="11907" w:h="16840"/>
      <w:pgMar w:top="2098" w:right="1474" w:bottom="1304" w:left="1588" w:header="765" w:footer="765" w:gutter="0"/>
      <w:pgNumType w:fmt="numberInDash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S Serif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fldChar w:fldCharType="begin"/>
    </w:r>
    <w:r>
      <w:rPr>
        <w:rStyle w:val="5"/>
      </w:rPr>
      <w:instrText xml:space="preserve">PAGE  </w:instrText>
    </w:r>
    <w:r>
      <w:fldChar w:fldCharType="end"/>
    </w:r>
  </w:p>
  <w:p>
    <w:pPr>
      <w:pStyle w:val="2"/>
      <w:ind w:right="360" w:firstLine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CD29BB"/>
    <w:rsid w:val="0E1D4772"/>
    <w:rsid w:val="1EEB2065"/>
    <w:rsid w:val="5DDB1B29"/>
    <w:rsid w:val="6A204BED"/>
    <w:rsid w:val="7140040F"/>
    <w:rsid w:val="76CD29B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MS Serif" w:hAnsi="MS Serif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pacing w:line="360" w:lineRule="atLeast"/>
      <w:textAlignment w:val="baseline"/>
    </w:pPr>
    <w:rPr>
      <w:rFonts w:ascii="MS Serif" w:hAnsi="MS Serif" w:eastAsia="宋体" w:cs="Times New Roman"/>
      <w:sz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6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spacing w:line="240" w:lineRule="atLeas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2020-02-24T02:41:00Z</dcterms:created>
  <dc:creator>紫色风铃</dc:creator>
  <cp:lastModifiedBy>紫色风铃</cp:lastModifiedBy>
  <cp:lastPrinted>2020-02-24T03:08:29Z</cp:lastPrinted>
  <dcterms:modified xsi:type="dcterms:W3CDTF">2020-02-24T03:08:33Z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