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仿宋_GB2312"/>
          <w:sz w:val="32"/>
          <w:szCs w:val="32"/>
        </w:rPr>
      </w:pPr>
      <w:r>
        <w:rPr>
          <w:rFonts w:hint="eastAsia" w:eastAsia="黑体"/>
          <w:w w:val="95"/>
          <w:sz w:val="44"/>
          <w:szCs w:val="44"/>
          <w:lang w:eastAsia="zh-CN"/>
        </w:rPr>
        <w:t>国家统计局天津调查总队</w:t>
      </w:r>
      <w:r>
        <w:rPr>
          <w:rFonts w:eastAsia="黑体"/>
          <w:w w:val="95"/>
          <w:sz w:val="44"/>
          <w:szCs w:val="44"/>
        </w:rPr>
        <w:t>20</w:t>
      </w:r>
      <w:r>
        <w:rPr>
          <w:rFonts w:hint="eastAsia" w:eastAsia="黑体"/>
          <w:w w:val="95"/>
          <w:sz w:val="44"/>
          <w:szCs w:val="44"/>
        </w:rPr>
        <w:t>20</w:t>
      </w:r>
      <w:r>
        <w:rPr>
          <w:rFonts w:eastAsia="黑体"/>
          <w:w w:val="95"/>
          <w:sz w:val="44"/>
          <w:szCs w:val="44"/>
        </w:rPr>
        <w:t>年部门预算编制说明</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0" w:firstLineChars="200"/>
        <w:textAlignment w:val="baseline"/>
        <w:rPr>
          <w:rFonts w:eastAsia="黑体"/>
          <w:sz w:val="30"/>
          <w:szCs w:val="30"/>
        </w:rPr>
      </w:pPr>
      <w:r>
        <w:rPr>
          <w:rFonts w:eastAsia="黑体"/>
          <w:sz w:val="30"/>
          <w:szCs w:val="30"/>
        </w:rPr>
        <w:t>一、部门主要职责</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00" w:firstLineChars="200"/>
        <w:textAlignment w:val="baseline"/>
        <w:rPr>
          <w:rFonts w:hint="eastAsia" w:ascii="黑体" w:eastAsia="黑体"/>
          <w:sz w:val="30"/>
          <w:szCs w:val="30"/>
          <w:highlight w:val="none"/>
        </w:rPr>
      </w:pPr>
      <w:r>
        <w:rPr>
          <w:rFonts w:hint="eastAsia" w:ascii="仿宋_GB2312" w:eastAsia="仿宋_GB2312"/>
          <w:sz w:val="30"/>
          <w:szCs w:val="30"/>
          <w:highlight w:val="none"/>
        </w:rPr>
        <w:t>国家统计局天津调查总队是国家统计局的派出机构，为正厅级单位。国家统计局天津调查总队既是政府统计调查机构，也是统计执法机构,依法独立行使统计调查、统计监督的职权, 并独立向国家统计局上报调查结果。主要工作职责为：组织实施城乡住户、国民经济主要行业生产价格、投资价格、房地产价格、居民消费价格、农业中间消耗、部分服务业、规模以下工业等国家抽样调查制度；组织实施农村贫困监测、城乡社会经济基本情况等专项调查制度；接受国家统计局和市委、市政府有关部门的委托，对天津市经济社会重大问题开展专项调查，并处理调查资料和撰写分析报告，及时向上级有关部门和社会提供天津市突发性经济事件和重大社会经济问题等方面的信息。</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0" w:firstLineChars="200"/>
        <w:textAlignment w:val="baseline"/>
        <w:rPr>
          <w:rFonts w:eastAsia="黑体"/>
          <w:sz w:val="30"/>
          <w:szCs w:val="30"/>
        </w:rPr>
      </w:pPr>
      <w:r>
        <w:rPr>
          <w:rFonts w:eastAsia="黑体"/>
          <w:sz w:val="30"/>
          <w:szCs w:val="30"/>
        </w:rPr>
        <w:t>二、部门机构设置情况</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00" w:firstLineChars="200"/>
        <w:textAlignment w:val="baseline"/>
        <w:rPr>
          <w:rFonts w:hint="eastAsia" w:ascii="仿宋_GB2312" w:eastAsia="仿宋_GB2312"/>
          <w:sz w:val="30"/>
          <w:szCs w:val="30"/>
          <w:highlight w:val="none"/>
        </w:rPr>
      </w:pPr>
      <w:r>
        <w:rPr>
          <w:rFonts w:hint="eastAsia" w:ascii="仿宋_GB2312" w:eastAsia="仿宋_GB2312"/>
          <w:sz w:val="30"/>
          <w:szCs w:val="30"/>
          <w:highlight w:val="none"/>
        </w:rPr>
        <w:t>国家统计局天津调查总队设办公室、综合处、人事教育处、财务管理处、执法监督处、制度方法处、农业农村调查处、居民收支调查处、住户监测处、劳动力调查处、生产价格调查处、消费价格调查处、专项调查处、企业调查处、中心城区调查处、信息技术应用处、纪检监察室（巡视办）、机关党委18个职能处室，下辖蓟州、宝坻、武清、宁河、静海、西青、北辰、滨海新区、东丽、津南10支区调查队。经费来源主要是中央财政，地方负担部分业务经费和项目经费。</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0" w:firstLineChars="200"/>
        <w:textAlignment w:val="baseline"/>
        <w:rPr>
          <w:rFonts w:eastAsia="黑体"/>
          <w:sz w:val="30"/>
          <w:szCs w:val="30"/>
        </w:rPr>
      </w:pPr>
      <w:r>
        <w:rPr>
          <w:rFonts w:eastAsia="黑体"/>
          <w:sz w:val="30"/>
          <w:szCs w:val="30"/>
        </w:rPr>
        <w:t>三、部门预算草案编制情况</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2" w:firstLineChars="200"/>
        <w:textAlignment w:val="baseline"/>
        <w:rPr>
          <w:rFonts w:eastAsia="楷体_GB2312"/>
          <w:b/>
          <w:sz w:val="30"/>
          <w:szCs w:val="30"/>
        </w:rPr>
      </w:pPr>
      <w:r>
        <w:rPr>
          <w:rFonts w:eastAsia="楷体_GB2312"/>
          <w:b/>
          <w:sz w:val="30"/>
          <w:szCs w:val="30"/>
        </w:rPr>
        <w:t>（一）部门收入预算情况说明</w:t>
      </w:r>
    </w:p>
    <w:p>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600" w:firstLineChars="200"/>
        <w:textAlignment w:val="baseline"/>
        <w:rPr>
          <w:rFonts w:hint="eastAsia" w:ascii="仿宋_GB2312" w:eastAsia="仿宋_GB2312"/>
          <w:sz w:val="30"/>
          <w:szCs w:val="30"/>
          <w:highlight w:val="none"/>
        </w:rPr>
      </w:pPr>
      <w:r>
        <w:rPr>
          <w:rFonts w:hint="eastAsia" w:ascii="仿宋_GB2312" w:eastAsia="仿宋_GB2312"/>
          <w:sz w:val="30"/>
          <w:szCs w:val="30"/>
          <w:highlight w:val="none"/>
        </w:rPr>
        <w:t>部门收入预算</w:t>
      </w:r>
      <w:r>
        <w:rPr>
          <w:rFonts w:hint="eastAsia" w:ascii="仿宋_GB2312" w:eastAsia="仿宋_GB2312"/>
          <w:sz w:val="30"/>
          <w:szCs w:val="30"/>
          <w:highlight w:val="none"/>
          <w:u w:val="single"/>
        </w:rPr>
        <w:t xml:space="preserve"> </w:t>
      </w:r>
      <w:r>
        <w:rPr>
          <w:rFonts w:hint="eastAsia" w:ascii="仿宋_GB2312" w:eastAsia="仿宋_GB2312"/>
          <w:sz w:val="30"/>
          <w:szCs w:val="30"/>
          <w:highlight w:val="none"/>
          <w:u w:val="single"/>
          <w:lang w:val="en-US" w:eastAsia="zh-CN"/>
        </w:rPr>
        <w:t>840</w:t>
      </w:r>
      <w:r>
        <w:rPr>
          <w:rFonts w:hint="eastAsia" w:ascii="仿宋_GB2312" w:eastAsia="仿宋_GB2312"/>
          <w:sz w:val="30"/>
          <w:szCs w:val="30"/>
          <w:highlight w:val="none"/>
          <w:u w:val="single"/>
        </w:rPr>
        <w:t xml:space="preserve"> </w:t>
      </w:r>
      <w:r>
        <w:rPr>
          <w:rFonts w:hint="eastAsia" w:ascii="仿宋_GB2312" w:eastAsia="仿宋_GB2312"/>
          <w:sz w:val="30"/>
          <w:szCs w:val="30"/>
          <w:highlight w:val="none"/>
        </w:rPr>
        <w:t>万元，与2019年预算</w:t>
      </w:r>
      <w:r>
        <w:rPr>
          <w:rFonts w:hint="eastAsia" w:ascii="仿宋_GB2312" w:eastAsia="仿宋_GB2312"/>
          <w:sz w:val="30"/>
          <w:szCs w:val="30"/>
          <w:highlight w:val="none"/>
          <w:lang w:eastAsia="zh-CN"/>
        </w:rPr>
        <w:t>相同</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全部为</w:t>
      </w:r>
      <w:r>
        <w:rPr>
          <w:rFonts w:hint="eastAsia" w:ascii="仿宋_GB2312" w:eastAsia="仿宋_GB2312"/>
          <w:sz w:val="30"/>
          <w:szCs w:val="30"/>
          <w:highlight w:val="none"/>
        </w:rPr>
        <w:t>财政拨款预算收入</w:t>
      </w:r>
      <w:r>
        <w:rPr>
          <w:rFonts w:hint="eastAsia" w:ascii="仿宋_GB2312" w:eastAsia="仿宋_GB2312"/>
          <w:sz w:val="30"/>
          <w:szCs w:val="30"/>
          <w:highlight w:val="none"/>
          <w:lang w:eastAsia="zh-CN"/>
        </w:rPr>
        <w:t>。</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2" w:firstLineChars="200"/>
        <w:textAlignment w:val="baseline"/>
        <w:rPr>
          <w:rFonts w:eastAsia="楷体_GB2312"/>
          <w:b/>
          <w:sz w:val="30"/>
          <w:szCs w:val="30"/>
        </w:rPr>
      </w:pPr>
      <w:r>
        <w:rPr>
          <w:rFonts w:eastAsia="楷体_GB2312"/>
          <w:b/>
          <w:sz w:val="30"/>
          <w:szCs w:val="30"/>
        </w:rPr>
        <w:t>（二）部门支出预算情况说明</w:t>
      </w:r>
    </w:p>
    <w:p>
      <w:pPr>
        <w:pStyle w:val="6"/>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600" w:firstLineChars="200"/>
        <w:textAlignment w:val="baseline"/>
        <w:rPr>
          <w:rFonts w:hint="eastAsia" w:ascii="仿宋_GB2312" w:eastAsia="仿宋_GB2312"/>
          <w:kern w:val="0"/>
          <w:sz w:val="30"/>
          <w:szCs w:val="30"/>
          <w:highlight w:val="none"/>
          <w:lang w:val="en-US" w:eastAsia="zh-CN" w:bidi="ar-SA"/>
        </w:rPr>
      </w:pPr>
      <w:r>
        <w:rPr>
          <w:rFonts w:hint="eastAsia" w:ascii="仿宋_GB2312" w:eastAsia="仿宋_GB2312"/>
          <w:kern w:val="0"/>
          <w:sz w:val="30"/>
          <w:szCs w:val="30"/>
          <w:highlight w:val="none"/>
          <w:lang w:val="en-US" w:eastAsia="zh-CN" w:bidi="ar-SA"/>
        </w:rPr>
        <w:t xml:space="preserve">部门支出预算 </w:t>
      </w:r>
      <w:r>
        <w:rPr>
          <w:rFonts w:hint="eastAsia" w:ascii="仿宋_GB2312" w:eastAsia="仿宋_GB2312"/>
          <w:kern w:val="0"/>
          <w:sz w:val="30"/>
          <w:szCs w:val="30"/>
          <w:highlight w:val="none"/>
          <w:u w:val="single"/>
          <w:lang w:val="en-US" w:eastAsia="zh-CN" w:bidi="ar-SA"/>
        </w:rPr>
        <w:t xml:space="preserve"> 840 </w:t>
      </w:r>
      <w:r>
        <w:rPr>
          <w:rFonts w:hint="eastAsia" w:ascii="仿宋_GB2312" w:eastAsia="仿宋_GB2312"/>
          <w:kern w:val="0"/>
          <w:sz w:val="30"/>
          <w:szCs w:val="30"/>
          <w:highlight w:val="none"/>
          <w:lang w:val="en-US" w:eastAsia="zh-CN" w:bidi="ar-SA"/>
        </w:rPr>
        <w:t>万元，与2019年预算相同，其中：用于安排基本支出240万元，项目支出600万元。主要用于住户调查工作、城乡居民基本生活费用价格、劳动力调查以及本部门基本支出。</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0" w:firstLineChars="200"/>
        <w:textAlignment w:val="baseline"/>
        <w:rPr>
          <w:rFonts w:hint="eastAsia" w:eastAsia="黑体"/>
          <w:sz w:val="30"/>
          <w:szCs w:val="30"/>
        </w:rPr>
      </w:pPr>
      <w:r>
        <w:rPr>
          <w:rFonts w:hint="eastAsia" w:eastAsia="黑体"/>
          <w:sz w:val="30"/>
          <w:szCs w:val="30"/>
        </w:rPr>
        <w:t>四、其他重要事项的情况说明</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2" w:firstLineChars="200"/>
        <w:textAlignment w:val="baseline"/>
        <w:rPr>
          <w:rFonts w:eastAsia="楷体_GB2312"/>
          <w:b/>
          <w:sz w:val="30"/>
          <w:szCs w:val="30"/>
        </w:rPr>
      </w:pPr>
      <w:r>
        <w:rPr>
          <w:rFonts w:eastAsia="楷体_GB2312"/>
          <w:b/>
          <w:sz w:val="30"/>
          <w:szCs w:val="30"/>
        </w:rPr>
        <w:t>（一）机关运行经费</w:t>
      </w:r>
    </w:p>
    <w:p>
      <w:pPr>
        <w:pStyle w:val="6"/>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600" w:firstLineChars="200"/>
        <w:jc w:val="left"/>
        <w:textAlignment w:val="baseline"/>
        <w:rPr>
          <w:rFonts w:hint="eastAsia" w:ascii="仿宋_GB2312" w:eastAsia="仿宋_GB2312"/>
          <w:kern w:val="0"/>
          <w:sz w:val="30"/>
          <w:szCs w:val="30"/>
          <w:highlight w:val="none"/>
          <w:lang w:val="en-US" w:eastAsia="zh-CN" w:bidi="ar-SA"/>
        </w:rPr>
      </w:pPr>
      <w:r>
        <w:rPr>
          <w:rFonts w:hint="eastAsia" w:ascii="仿宋_GB2312" w:eastAsia="仿宋_GB2312"/>
          <w:kern w:val="0"/>
          <w:sz w:val="30"/>
          <w:szCs w:val="30"/>
          <w:highlight w:val="none"/>
          <w:lang w:val="en-US" w:eastAsia="zh-CN" w:bidi="ar-SA"/>
        </w:rPr>
        <w:t>国家统计局天津调查总队经费来源主要是中央财政，地方负担部分业务经费和项目经费。本部门2020年地方经费中未安排机关运行经费预算。</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2" w:firstLineChars="200"/>
        <w:textAlignment w:val="baseline"/>
        <w:rPr>
          <w:rFonts w:eastAsia="楷体_GB2312"/>
          <w:b/>
          <w:sz w:val="30"/>
          <w:szCs w:val="30"/>
        </w:rPr>
      </w:pPr>
      <w:r>
        <w:rPr>
          <w:rFonts w:eastAsia="楷体_GB2312"/>
          <w:b/>
          <w:sz w:val="30"/>
          <w:szCs w:val="30"/>
        </w:rPr>
        <w:t>（二）政府采购情况</w:t>
      </w:r>
    </w:p>
    <w:p>
      <w:pPr>
        <w:pStyle w:val="6"/>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600" w:firstLineChars="200"/>
        <w:jc w:val="left"/>
        <w:textAlignment w:val="baseline"/>
        <w:rPr>
          <w:rFonts w:hint="eastAsia" w:ascii="仿宋_GB2312" w:eastAsia="仿宋_GB2312"/>
          <w:kern w:val="0"/>
          <w:sz w:val="30"/>
          <w:szCs w:val="30"/>
          <w:highlight w:val="none"/>
          <w:lang w:val="en-US" w:eastAsia="zh-CN" w:bidi="ar-SA"/>
        </w:rPr>
      </w:pPr>
      <w:r>
        <w:rPr>
          <w:rFonts w:hint="eastAsia" w:ascii="仿宋_GB2312" w:eastAsia="仿宋_GB2312"/>
          <w:kern w:val="0"/>
          <w:sz w:val="30"/>
          <w:szCs w:val="30"/>
          <w:highlight w:val="none"/>
          <w:lang w:val="en-US" w:eastAsia="zh-CN" w:bidi="ar-SA"/>
        </w:rPr>
        <w:t>本部门2020年未安排政府采购预算。国家统计局天津调查总队为中央直属驻津单位，执行中央财政政府采购程序。</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2" w:firstLineChars="200"/>
        <w:textAlignment w:val="baseline"/>
        <w:rPr>
          <w:rFonts w:hint="eastAsia" w:eastAsia="楷体_GB2312"/>
          <w:b/>
          <w:sz w:val="30"/>
          <w:szCs w:val="30"/>
        </w:rPr>
      </w:pPr>
      <w:r>
        <w:rPr>
          <w:rFonts w:eastAsia="楷体_GB2312"/>
          <w:b/>
          <w:sz w:val="30"/>
          <w:szCs w:val="30"/>
        </w:rPr>
        <w:t>（</w:t>
      </w:r>
      <w:r>
        <w:rPr>
          <w:rFonts w:hint="eastAsia" w:eastAsia="楷体_GB2312"/>
          <w:b/>
          <w:sz w:val="30"/>
          <w:szCs w:val="30"/>
        </w:rPr>
        <w:t>三</w:t>
      </w:r>
      <w:r>
        <w:rPr>
          <w:rFonts w:eastAsia="楷体_GB2312"/>
          <w:b/>
          <w:sz w:val="30"/>
          <w:szCs w:val="30"/>
        </w:rPr>
        <w:t>）</w:t>
      </w:r>
      <w:r>
        <w:rPr>
          <w:rFonts w:hint="eastAsia" w:eastAsia="楷体_GB2312"/>
          <w:b/>
          <w:sz w:val="30"/>
          <w:szCs w:val="30"/>
        </w:rPr>
        <w:t>国有资产占用情况</w:t>
      </w:r>
    </w:p>
    <w:p>
      <w:pPr>
        <w:pStyle w:val="6"/>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600" w:firstLineChars="200"/>
        <w:jc w:val="left"/>
        <w:textAlignment w:val="baseline"/>
        <w:rPr>
          <w:rFonts w:hint="eastAsia" w:ascii="仿宋_GB2312" w:eastAsia="仿宋_GB2312"/>
          <w:kern w:val="0"/>
          <w:sz w:val="30"/>
          <w:szCs w:val="30"/>
          <w:highlight w:val="none"/>
          <w:lang w:val="en-US" w:eastAsia="zh-CN" w:bidi="ar-SA"/>
        </w:rPr>
      </w:pPr>
      <w:r>
        <w:rPr>
          <w:rFonts w:hint="eastAsia" w:ascii="仿宋_GB2312" w:eastAsia="仿宋_GB2312"/>
          <w:kern w:val="0"/>
          <w:sz w:val="30"/>
          <w:szCs w:val="30"/>
          <w:highlight w:val="none"/>
          <w:lang w:val="en-US" w:eastAsia="zh-CN" w:bidi="ar-SA"/>
        </w:rPr>
        <w:t>截至2019年7月底，本部门各单位共有车辆</w:t>
      </w:r>
      <w:r>
        <w:rPr>
          <w:rFonts w:hint="eastAsia" w:ascii="仿宋_GB2312" w:eastAsia="仿宋_GB2312"/>
          <w:kern w:val="0"/>
          <w:sz w:val="30"/>
          <w:szCs w:val="30"/>
          <w:highlight w:val="none"/>
          <w:u w:val="single"/>
          <w:lang w:val="en-US" w:eastAsia="zh-CN" w:bidi="ar-SA"/>
        </w:rPr>
        <w:t xml:space="preserve"> 0 </w:t>
      </w:r>
      <w:r>
        <w:rPr>
          <w:rFonts w:hint="eastAsia" w:ascii="仿宋_GB2312" w:eastAsia="仿宋_GB2312"/>
          <w:kern w:val="0"/>
          <w:sz w:val="30"/>
          <w:szCs w:val="30"/>
          <w:highlight w:val="none"/>
          <w:lang w:val="en-US" w:eastAsia="zh-CN" w:bidi="ar-SA"/>
        </w:rPr>
        <w:t>辆，其中：一般公务用车</w:t>
      </w:r>
      <w:r>
        <w:rPr>
          <w:rFonts w:hint="eastAsia" w:ascii="仿宋_GB2312" w:eastAsia="仿宋_GB2312"/>
          <w:kern w:val="0"/>
          <w:sz w:val="30"/>
          <w:szCs w:val="30"/>
          <w:highlight w:val="none"/>
          <w:u w:val="single"/>
          <w:lang w:val="en-US" w:eastAsia="zh-CN" w:bidi="ar-SA"/>
        </w:rPr>
        <w:t xml:space="preserve"> 0</w:t>
      </w:r>
      <w:r>
        <w:rPr>
          <w:rFonts w:hint="eastAsia" w:ascii="仿宋_GB2312" w:eastAsia="仿宋_GB2312"/>
          <w:kern w:val="0"/>
          <w:sz w:val="30"/>
          <w:szCs w:val="30"/>
          <w:highlight w:val="none"/>
          <w:lang w:val="en-US" w:eastAsia="zh-CN" w:bidi="ar-SA"/>
        </w:rPr>
        <w:t>辆、一般执法执勤用车</w:t>
      </w:r>
      <w:r>
        <w:rPr>
          <w:rFonts w:hint="eastAsia" w:ascii="仿宋_GB2312" w:eastAsia="仿宋_GB2312"/>
          <w:kern w:val="0"/>
          <w:sz w:val="30"/>
          <w:szCs w:val="30"/>
          <w:highlight w:val="none"/>
          <w:u w:val="single"/>
          <w:lang w:val="en-US" w:eastAsia="zh-CN" w:bidi="ar-SA"/>
        </w:rPr>
        <w:t>0</w:t>
      </w:r>
      <w:r>
        <w:rPr>
          <w:rFonts w:hint="eastAsia" w:ascii="仿宋_GB2312" w:eastAsia="仿宋_GB2312"/>
          <w:kern w:val="0"/>
          <w:sz w:val="30"/>
          <w:szCs w:val="30"/>
          <w:highlight w:val="none"/>
          <w:lang w:val="en-US" w:eastAsia="zh-CN" w:bidi="ar-SA"/>
        </w:rPr>
        <w:t>辆、特种专业技术用车</w:t>
      </w:r>
      <w:r>
        <w:rPr>
          <w:rFonts w:hint="eastAsia" w:ascii="仿宋_GB2312" w:eastAsia="仿宋_GB2312"/>
          <w:kern w:val="0"/>
          <w:sz w:val="30"/>
          <w:szCs w:val="30"/>
          <w:highlight w:val="none"/>
          <w:u w:val="single"/>
          <w:lang w:val="en-US" w:eastAsia="zh-CN" w:bidi="ar-SA"/>
        </w:rPr>
        <w:t>0</w:t>
      </w:r>
      <w:r>
        <w:rPr>
          <w:rFonts w:hint="eastAsia" w:ascii="仿宋_GB2312" w:eastAsia="仿宋_GB2312"/>
          <w:kern w:val="0"/>
          <w:sz w:val="30"/>
          <w:szCs w:val="30"/>
          <w:highlight w:val="none"/>
          <w:lang w:val="en-US" w:eastAsia="zh-CN" w:bidi="ar-SA"/>
        </w:rPr>
        <w:t>辆、其他用车</w:t>
      </w:r>
      <w:r>
        <w:rPr>
          <w:rFonts w:hint="eastAsia" w:ascii="仿宋_GB2312" w:eastAsia="仿宋_GB2312"/>
          <w:kern w:val="0"/>
          <w:sz w:val="30"/>
          <w:szCs w:val="30"/>
          <w:highlight w:val="none"/>
          <w:u w:val="single"/>
          <w:lang w:val="en-US" w:eastAsia="zh-CN" w:bidi="ar-SA"/>
        </w:rPr>
        <w:t xml:space="preserve"> 0 </w:t>
      </w:r>
      <w:r>
        <w:rPr>
          <w:rFonts w:hint="eastAsia" w:ascii="仿宋_GB2312" w:eastAsia="仿宋_GB2312"/>
          <w:kern w:val="0"/>
          <w:sz w:val="30"/>
          <w:szCs w:val="30"/>
          <w:highlight w:val="none"/>
          <w:lang w:val="en-US" w:eastAsia="zh-CN" w:bidi="ar-SA"/>
        </w:rPr>
        <w:t xml:space="preserve">辆，其他用车主要包括。单价50万元以上的通用设备 </w:t>
      </w:r>
      <w:r>
        <w:rPr>
          <w:rFonts w:hint="eastAsia" w:ascii="仿宋_GB2312" w:eastAsia="仿宋_GB2312"/>
          <w:kern w:val="0"/>
          <w:sz w:val="30"/>
          <w:szCs w:val="30"/>
          <w:highlight w:val="none"/>
          <w:u w:val="single"/>
          <w:lang w:val="en-US" w:eastAsia="zh-CN" w:bidi="ar-SA"/>
        </w:rPr>
        <w:t>0</w:t>
      </w:r>
      <w:r>
        <w:rPr>
          <w:rFonts w:hint="eastAsia" w:ascii="仿宋_GB2312" w:eastAsia="仿宋_GB2312"/>
          <w:kern w:val="0"/>
          <w:sz w:val="30"/>
          <w:szCs w:val="30"/>
          <w:highlight w:val="none"/>
          <w:lang w:val="en-US" w:eastAsia="zh-CN" w:bidi="ar-SA"/>
        </w:rPr>
        <w:t xml:space="preserve"> 台(套)，单价100万元以上的专用设备</w:t>
      </w:r>
      <w:r>
        <w:rPr>
          <w:rFonts w:hint="eastAsia" w:ascii="仿宋_GB2312" w:eastAsia="仿宋_GB2312"/>
          <w:kern w:val="0"/>
          <w:sz w:val="30"/>
          <w:szCs w:val="30"/>
          <w:highlight w:val="none"/>
          <w:u w:val="single"/>
          <w:lang w:val="en-US" w:eastAsia="zh-CN" w:bidi="ar-SA"/>
        </w:rPr>
        <w:t xml:space="preserve"> 0 </w:t>
      </w:r>
      <w:r>
        <w:rPr>
          <w:rFonts w:hint="eastAsia" w:ascii="仿宋_GB2312" w:eastAsia="仿宋_GB2312"/>
          <w:kern w:val="0"/>
          <w:sz w:val="30"/>
          <w:szCs w:val="30"/>
          <w:highlight w:val="none"/>
          <w:lang w:val="en-US" w:eastAsia="zh-CN" w:bidi="ar-SA"/>
        </w:rPr>
        <w:t>台(套)。</w:t>
      </w:r>
    </w:p>
    <w:p>
      <w:pPr>
        <w:pStyle w:val="6"/>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600" w:firstLineChars="200"/>
        <w:jc w:val="left"/>
        <w:textAlignment w:val="baseline"/>
        <w:rPr>
          <w:rFonts w:eastAsia="仿宋_GB2312"/>
          <w:color w:val="000000"/>
          <w:sz w:val="30"/>
          <w:szCs w:val="30"/>
        </w:rPr>
      </w:pPr>
      <w:r>
        <w:rPr>
          <w:rFonts w:hint="eastAsia" w:ascii="仿宋_GB2312" w:eastAsia="仿宋_GB2312"/>
          <w:kern w:val="0"/>
          <w:sz w:val="30"/>
          <w:szCs w:val="30"/>
          <w:highlight w:val="none"/>
          <w:lang w:val="en-US" w:eastAsia="zh-CN" w:bidi="ar-SA"/>
        </w:rPr>
        <w:t>国家统计局天津调查总队为中央直属驻津单位，经费来源主要是中央财政，地方负担部分业务经费和项目经费，车辆及设备由中央财政购入。</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2" w:firstLineChars="200"/>
        <w:textAlignment w:val="baseline"/>
        <w:rPr>
          <w:rFonts w:eastAsia="楷体_GB2312"/>
          <w:b/>
          <w:sz w:val="30"/>
          <w:szCs w:val="30"/>
        </w:rPr>
      </w:pPr>
      <w:r>
        <w:rPr>
          <w:rFonts w:eastAsia="楷体_GB2312"/>
          <w:b/>
          <w:sz w:val="30"/>
          <w:szCs w:val="30"/>
        </w:rPr>
        <w:t>（</w:t>
      </w:r>
      <w:r>
        <w:rPr>
          <w:rFonts w:hint="eastAsia" w:eastAsia="楷体_GB2312"/>
          <w:b/>
          <w:sz w:val="30"/>
          <w:szCs w:val="30"/>
        </w:rPr>
        <w:t>四</w:t>
      </w:r>
      <w:r>
        <w:rPr>
          <w:rFonts w:eastAsia="楷体_GB2312"/>
          <w:b/>
          <w:sz w:val="30"/>
          <w:szCs w:val="30"/>
        </w:rPr>
        <w:t>）</w:t>
      </w:r>
      <w:r>
        <w:rPr>
          <w:rFonts w:hint="eastAsia" w:eastAsia="楷体_GB2312"/>
          <w:b/>
          <w:sz w:val="30"/>
          <w:szCs w:val="30"/>
        </w:rPr>
        <w:t>绩效目标设置情况</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0" w:firstLineChars="200"/>
        <w:jc w:val="both"/>
        <w:textAlignment w:val="baseline"/>
        <w:rPr>
          <w:rFonts w:eastAsia="仿宋_GB2312"/>
          <w:color w:val="000000"/>
          <w:sz w:val="30"/>
          <w:szCs w:val="30"/>
        </w:rPr>
      </w:pPr>
      <w:r>
        <w:rPr>
          <w:rFonts w:eastAsia="仿宋_GB2312"/>
          <w:color w:val="000000"/>
          <w:sz w:val="30"/>
          <w:szCs w:val="30"/>
        </w:rPr>
        <w:t>20</w:t>
      </w:r>
      <w:r>
        <w:rPr>
          <w:rFonts w:hint="eastAsia" w:eastAsia="仿宋_GB2312"/>
          <w:color w:val="000000"/>
          <w:sz w:val="30"/>
          <w:szCs w:val="30"/>
        </w:rPr>
        <w:t>20</w:t>
      </w:r>
      <w:r>
        <w:rPr>
          <w:rFonts w:eastAsia="仿宋_GB2312"/>
          <w:color w:val="000000"/>
          <w:sz w:val="30"/>
          <w:szCs w:val="30"/>
        </w:rPr>
        <w:t>年，本部门实行绩效目标管理的项目</w:t>
      </w:r>
      <w:r>
        <w:rPr>
          <w:rFonts w:eastAsia="仿宋_GB2312"/>
          <w:sz w:val="30"/>
          <w:szCs w:val="30"/>
          <w:u w:val="single"/>
        </w:rPr>
        <w:t xml:space="preserve"> </w:t>
      </w:r>
      <w:r>
        <w:rPr>
          <w:rFonts w:hint="eastAsia" w:eastAsia="仿宋_GB2312"/>
          <w:sz w:val="30"/>
          <w:szCs w:val="30"/>
          <w:u w:val="single"/>
          <w:lang w:val="en-US" w:eastAsia="zh-CN"/>
        </w:rPr>
        <w:t>0</w:t>
      </w:r>
      <w:r>
        <w:rPr>
          <w:rFonts w:eastAsia="仿宋_GB2312"/>
          <w:sz w:val="30"/>
          <w:szCs w:val="30"/>
          <w:u w:val="single"/>
        </w:rPr>
        <w:t xml:space="preserve">  </w:t>
      </w:r>
      <w:r>
        <w:rPr>
          <w:rFonts w:eastAsia="仿宋_GB2312"/>
          <w:color w:val="000000"/>
          <w:sz w:val="30"/>
          <w:szCs w:val="30"/>
        </w:rPr>
        <w:t>个，涉及预算金额</w:t>
      </w:r>
      <w:r>
        <w:rPr>
          <w:rFonts w:eastAsia="仿宋_GB2312"/>
          <w:sz w:val="30"/>
          <w:szCs w:val="30"/>
          <w:u w:val="single"/>
        </w:rPr>
        <w:t xml:space="preserve"> </w:t>
      </w:r>
      <w:r>
        <w:rPr>
          <w:rFonts w:hint="eastAsia" w:eastAsia="仿宋_GB2312"/>
          <w:sz w:val="30"/>
          <w:szCs w:val="30"/>
          <w:u w:val="single"/>
          <w:lang w:val="en-US" w:eastAsia="zh-CN"/>
        </w:rPr>
        <w:t>0</w:t>
      </w:r>
      <w:r>
        <w:rPr>
          <w:rFonts w:eastAsia="仿宋_GB2312"/>
          <w:sz w:val="30"/>
          <w:szCs w:val="30"/>
          <w:u w:val="single"/>
        </w:rPr>
        <w:t xml:space="preserve">  </w:t>
      </w:r>
      <w:r>
        <w:rPr>
          <w:rFonts w:eastAsia="仿宋_GB2312"/>
          <w:color w:val="000000"/>
          <w:sz w:val="30"/>
          <w:szCs w:val="30"/>
        </w:rPr>
        <w:t>万元</w:t>
      </w:r>
      <w:r>
        <w:rPr>
          <w:rFonts w:hint="eastAsia" w:eastAsia="仿宋_GB2312"/>
          <w:color w:val="000000"/>
          <w:sz w:val="30"/>
          <w:szCs w:val="30"/>
        </w:rPr>
        <w:t>。</w:t>
      </w:r>
    </w:p>
    <w:p>
      <w:pPr>
        <w:pStyle w:val="6"/>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360" w:lineRule="auto"/>
        <w:ind w:firstLine="600" w:firstLineChars="200"/>
        <w:jc w:val="left"/>
        <w:textAlignment w:val="baseline"/>
        <w:rPr>
          <w:rFonts w:hint="eastAsia" w:ascii="仿宋_GB2312" w:eastAsia="仿宋_GB2312"/>
          <w:kern w:val="0"/>
          <w:sz w:val="30"/>
          <w:szCs w:val="30"/>
          <w:highlight w:val="none"/>
          <w:lang w:val="en-US" w:eastAsia="zh-CN" w:bidi="ar-SA"/>
        </w:rPr>
      </w:pPr>
      <w:r>
        <w:rPr>
          <w:rFonts w:hint="eastAsia" w:ascii="仿宋_GB2312" w:eastAsia="仿宋_GB2312"/>
          <w:kern w:val="0"/>
          <w:sz w:val="30"/>
          <w:szCs w:val="30"/>
          <w:highlight w:val="none"/>
          <w:lang w:val="en-US" w:eastAsia="zh-CN" w:bidi="ar-SA"/>
        </w:rPr>
        <w:t>国家统计局天津调查总队在中央部门预算中统一对本部门项目实行绩效管理，未单独针对天津市部门预算项目单独实行项目绩效目标管理。</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2" w:firstLineChars="200"/>
        <w:textAlignment w:val="baseline"/>
        <w:rPr>
          <w:rFonts w:eastAsia="楷体_GB2312"/>
          <w:b/>
          <w:sz w:val="30"/>
          <w:szCs w:val="30"/>
        </w:rPr>
      </w:pPr>
      <w:r>
        <w:rPr>
          <w:rFonts w:eastAsia="楷体_GB2312"/>
          <w:b/>
          <w:sz w:val="30"/>
          <w:szCs w:val="30"/>
        </w:rPr>
        <w:t>（</w:t>
      </w:r>
      <w:r>
        <w:rPr>
          <w:rFonts w:hint="eastAsia" w:eastAsia="楷体_GB2312"/>
          <w:b/>
          <w:sz w:val="30"/>
          <w:szCs w:val="30"/>
        </w:rPr>
        <w:t>五</w:t>
      </w:r>
      <w:r>
        <w:rPr>
          <w:rFonts w:eastAsia="楷体_GB2312"/>
          <w:b/>
          <w:sz w:val="30"/>
          <w:szCs w:val="30"/>
        </w:rPr>
        <w:t>）专业性名词解释</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0" w:firstLineChars="200"/>
        <w:textAlignment w:val="baseline"/>
        <w:rPr>
          <w:rFonts w:hint="eastAsia" w:eastAsia="仿宋_GB2312"/>
          <w:sz w:val="30"/>
          <w:szCs w:val="30"/>
        </w:rPr>
      </w:pPr>
      <w:r>
        <w:rPr>
          <w:rFonts w:eastAsia="仿宋_GB2312"/>
          <w:sz w:val="30"/>
          <w:szCs w:val="30"/>
        </w:rPr>
        <w:t>1.</w:t>
      </w:r>
      <w:r>
        <w:rPr>
          <w:rFonts w:hint="eastAsia" w:eastAsia="仿宋_GB2312"/>
          <w:sz w:val="30"/>
          <w:szCs w:val="30"/>
        </w:rPr>
        <w:t>部门预算。是指主管预算部门依据相关法律、法规和政策规定及其行使职能需要，组织所属预算单位编制并逐级上报、审核、汇总，经财政部门审核后按程序依法批准的部门综合收支计划。</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2" w:firstLineChars="200"/>
        <w:textAlignment w:val="baseline"/>
        <w:rPr>
          <w:rFonts w:hint="eastAsia" w:eastAsia="楷体_GB2312"/>
          <w:b/>
          <w:sz w:val="30"/>
          <w:szCs w:val="30"/>
        </w:rPr>
      </w:pPr>
      <w:r>
        <w:rPr>
          <w:rFonts w:eastAsia="楷体_GB2312"/>
          <w:b/>
          <w:sz w:val="30"/>
          <w:szCs w:val="30"/>
        </w:rPr>
        <w:t>（</w:t>
      </w:r>
      <w:r>
        <w:rPr>
          <w:rFonts w:hint="eastAsia" w:eastAsia="楷体_GB2312"/>
          <w:b/>
          <w:sz w:val="30"/>
          <w:szCs w:val="30"/>
        </w:rPr>
        <w:t>六</w:t>
      </w:r>
      <w:r>
        <w:rPr>
          <w:rFonts w:eastAsia="楷体_GB2312"/>
          <w:b/>
          <w:sz w:val="30"/>
          <w:szCs w:val="30"/>
        </w:rPr>
        <w:t>）</w:t>
      </w:r>
      <w:r>
        <w:rPr>
          <w:rFonts w:hint="eastAsia" w:eastAsia="楷体_GB2312"/>
          <w:b/>
          <w:sz w:val="30"/>
          <w:szCs w:val="30"/>
        </w:rPr>
        <w:t>关于空表的说明</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0" w:firstLineChars="200"/>
        <w:textAlignment w:val="baseline"/>
        <w:rPr>
          <w:rFonts w:hint="eastAsia" w:ascii="仿宋_GB2312" w:hAnsi="Times New Roman" w:eastAsia="仿宋_GB2312" w:cs="Times New Roman"/>
          <w:kern w:val="0"/>
          <w:sz w:val="30"/>
          <w:szCs w:val="30"/>
          <w:highlight w:val="none"/>
          <w:lang w:val="en-US" w:eastAsia="zh-CN" w:bidi="ar-SA"/>
        </w:rPr>
      </w:pPr>
      <w:r>
        <w:rPr>
          <w:rFonts w:hint="eastAsia" w:ascii="仿宋_GB2312" w:hAnsi="Times New Roman" w:eastAsia="仿宋_GB2312" w:cs="Times New Roman"/>
          <w:kern w:val="0"/>
          <w:sz w:val="30"/>
          <w:szCs w:val="30"/>
          <w:highlight w:val="none"/>
          <w:lang w:val="en-US" w:eastAsia="zh-CN" w:bidi="ar-SA"/>
        </w:rPr>
        <w:t>1.本部门2020年政府性基金预算支出情况表为空表。</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0" w:firstLineChars="200"/>
        <w:textAlignment w:val="baseline"/>
        <w:rPr>
          <w:rFonts w:hint="eastAsia" w:ascii="仿宋_GB2312" w:hAnsi="Times New Roman" w:eastAsia="仿宋_GB2312" w:cs="Times New Roman"/>
          <w:kern w:val="0"/>
          <w:sz w:val="30"/>
          <w:szCs w:val="30"/>
          <w:highlight w:val="none"/>
          <w:lang w:val="en-US" w:eastAsia="zh-CN" w:bidi="ar-SA"/>
        </w:rPr>
      </w:pPr>
      <w:r>
        <w:rPr>
          <w:rFonts w:hint="eastAsia" w:ascii="仿宋_GB2312" w:hAnsi="Times New Roman" w:eastAsia="仿宋_GB2312" w:cs="Times New Roman"/>
          <w:kern w:val="0"/>
          <w:sz w:val="30"/>
          <w:szCs w:val="30"/>
          <w:highlight w:val="none"/>
          <w:lang w:val="en-US" w:eastAsia="zh-CN" w:bidi="ar-SA"/>
        </w:rPr>
        <w:t>2.本部门2020年一般公共预算“三公”经费支出情况表为空表。</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0" w:firstLineChars="200"/>
        <w:textAlignment w:val="baseline"/>
        <w:rPr>
          <w:rFonts w:hint="eastAsia" w:ascii="仿宋_GB2312" w:hAnsi="Times New Roman" w:eastAsia="仿宋_GB2312" w:cs="Times New Roman"/>
          <w:kern w:val="0"/>
          <w:sz w:val="30"/>
          <w:szCs w:val="30"/>
          <w:highlight w:val="none"/>
          <w:lang w:val="en-US" w:eastAsia="zh-CN" w:bidi="ar-SA"/>
        </w:rPr>
      </w:pPr>
      <w:r>
        <w:rPr>
          <w:rFonts w:hint="eastAsia" w:ascii="仿宋_GB2312" w:hAnsi="Times New Roman" w:eastAsia="仿宋_GB2312" w:cs="Times New Roman"/>
          <w:kern w:val="0"/>
          <w:sz w:val="30"/>
          <w:szCs w:val="30"/>
          <w:highlight w:val="none"/>
          <w:lang w:val="en-US" w:eastAsia="zh-CN" w:bidi="ar-SA"/>
        </w:rPr>
        <w:t>3.本部门项目基本情况表为空表。</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0" w:firstLineChars="200"/>
        <w:textAlignment w:val="baseline"/>
        <w:rPr>
          <w:rFonts w:hint="eastAsia" w:ascii="仿宋_GB2312" w:hAnsi="Times New Roman" w:eastAsia="仿宋_GB2312" w:cs="Times New Roman"/>
          <w:kern w:val="0"/>
          <w:sz w:val="30"/>
          <w:szCs w:val="30"/>
          <w:highlight w:val="none"/>
          <w:lang w:val="en-US" w:eastAsia="zh-CN" w:bidi="ar-SA"/>
        </w:rPr>
      </w:pPr>
      <w:r>
        <w:rPr>
          <w:rFonts w:hint="eastAsia" w:ascii="仿宋_GB2312" w:hAnsi="Times New Roman" w:eastAsia="仿宋_GB2312" w:cs="Times New Roman"/>
          <w:kern w:val="0"/>
          <w:sz w:val="30"/>
          <w:szCs w:val="30"/>
          <w:highlight w:val="none"/>
          <w:lang w:val="en-US" w:eastAsia="zh-CN" w:bidi="ar-SA"/>
        </w:rPr>
        <w:t>4.本部门项目支出绩效目标表</w:t>
      </w:r>
      <w:r>
        <w:rPr>
          <w:rFonts w:hint="eastAsia" w:ascii="仿宋_GB2312" w:eastAsia="仿宋_GB2312" w:cs="Times New Roman"/>
          <w:kern w:val="0"/>
          <w:sz w:val="30"/>
          <w:szCs w:val="30"/>
          <w:highlight w:val="none"/>
          <w:lang w:val="en-US" w:eastAsia="zh-CN" w:bidi="ar-SA"/>
        </w:rPr>
        <w:t>为空表</w:t>
      </w:r>
      <w:r>
        <w:rPr>
          <w:rFonts w:hint="eastAsia" w:ascii="仿宋_GB2312" w:hAnsi="Times New Roman" w:eastAsia="仿宋_GB2312" w:cs="Times New Roman"/>
          <w:kern w:val="0"/>
          <w:sz w:val="30"/>
          <w:szCs w:val="30"/>
          <w:highlight w:val="none"/>
          <w:lang w:val="en-US" w:eastAsia="zh-CN" w:bidi="ar-SA"/>
        </w:rPr>
        <w:t>。</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0" w:firstLineChars="200"/>
        <w:textAlignment w:val="baseline"/>
        <w:rPr>
          <w:rFonts w:hint="eastAsia" w:ascii="仿宋_GB2312" w:hAnsi="Times New Roman" w:eastAsia="仿宋_GB2312" w:cs="Times New Roman"/>
          <w:kern w:val="0"/>
          <w:sz w:val="30"/>
          <w:szCs w:val="30"/>
          <w:highlight w:val="none"/>
          <w:lang w:val="en-US" w:eastAsia="zh-CN" w:bidi="ar-SA"/>
        </w:rPr>
      </w:pPr>
      <w:r>
        <w:rPr>
          <w:rFonts w:hint="eastAsia" w:ascii="仿宋_GB2312" w:eastAsia="仿宋_GB2312" w:cs="Times New Roman"/>
          <w:kern w:val="0"/>
          <w:sz w:val="30"/>
          <w:szCs w:val="30"/>
          <w:highlight w:val="none"/>
          <w:lang w:val="en-US" w:eastAsia="zh-CN" w:bidi="ar-SA"/>
        </w:rPr>
        <w:t>附表</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0" w:firstLineChars="200"/>
        <w:textAlignment w:val="baseline"/>
        <w:rPr>
          <w:rFonts w:hint="eastAsia" w:eastAsia="楷体_GB2312"/>
          <w:sz w:val="30"/>
          <w:szCs w:val="30"/>
          <w:lang w:val="en-US" w:eastAsia="zh-CN"/>
        </w:rPr>
      </w:pP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0" w:firstLineChars="200"/>
        <w:textAlignment w:val="baseline"/>
        <w:rPr>
          <w:rFonts w:hint="eastAsia" w:eastAsia="楷体_GB2312"/>
          <w:sz w:val="30"/>
          <w:szCs w:val="30"/>
          <w:lang w:val="en-US" w:eastAsia="zh-CN"/>
        </w:rPr>
      </w:pP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0" w:firstLineChars="200"/>
        <w:textAlignment w:val="baseline"/>
        <w:rPr>
          <w:rFonts w:hint="eastAsia" w:eastAsia="楷体_GB2312"/>
          <w:sz w:val="30"/>
          <w:szCs w:val="30"/>
          <w:lang w:val="en-US" w:eastAsia="zh-CN"/>
        </w:rPr>
      </w:pP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600" w:firstLineChars="200"/>
        <w:textAlignment w:val="baseline"/>
        <w:rPr>
          <w:rFonts w:hint="eastAsia" w:eastAsia="楷体_GB2312"/>
          <w:sz w:val="30"/>
          <w:szCs w:val="30"/>
          <w:lang w:val="en-US" w:eastAsia="zh-CN"/>
        </w:rPr>
      </w:pPr>
    </w:p>
    <w:p>
      <w:pPr>
        <w:spacing w:line="600" w:lineRule="exact"/>
        <w:jc w:val="both"/>
        <w:rPr>
          <w:rFonts w:eastAsia="黑体"/>
          <w:w w:val="95"/>
          <w:sz w:val="32"/>
          <w:szCs w:val="32"/>
        </w:rPr>
      </w:pPr>
    </w:p>
    <w:p>
      <w:pPr>
        <w:spacing w:line="600" w:lineRule="exact"/>
        <w:jc w:val="center"/>
        <w:rPr>
          <w:rFonts w:eastAsia="黑体"/>
          <w:w w:val="95"/>
          <w:sz w:val="44"/>
          <w:szCs w:val="44"/>
        </w:rPr>
      </w:pPr>
      <w:r>
        <w:rPr>
          <w:rFonts w:hint="eastAsia" w:eastAsia="黑体"/>
          <w:w w:val="95"/>
          <w:sz w:val="44"/>
          <w:szCs w:val="44"/>
          <w:lang w:eastAsia="zh-CN"/>
        </w:rPr>
        <w:t>国家统计局天津调查总队</w:t>
      </w:r>
      <w:r>
        <w:rPr>
          <w:rFonts w:eastAsia="黑体"/>
          <w:w w:val="95"/>
          <w:sz w:val="44"/>
          <w:szCs w:val="44"/>
        </w:rPr>
        <w:t>20</w:t>
      </w:r>
      <w:r>
        <w:rPr>
          <w:rFonts w:hint="eastAsia" w:eastAsia="黑体"/>
          <w:w w:val="95"/>
          <w:sz w:val="44"/>
          <w:szCs w:val="44"/>
        </w:rPr>
        <w:t>20</w:t>
      </w:r>
      <w:r>
        <w:rPr>
          <w:rFonts w:eastAsia="黑体"/>
          <w:w w:val="95"/>
          <w:sz w:val="44"/>
          <w:szCs w:val="44"/>
        </w:rPr>
        <w:t>年一般公共预算“三公”经费</w:t>
      </w:r>
      <w:r>
        <w:rPr>
          <w:rFonts w:hint="eastAsia" w:eastAsia="黑体"/>
          <w:w w:val="95"/>
          <w:sz w:val="44"/>
          <w:szCs w:val="44"/>
        </w:rPr>
        <w:t>支出</w:t>
      </w:r>
      <w:r>
        <w:rPr>
          <w:rFonts w:eastAsia="黑体"/>
          <w:w w:val="95"/>
          <w:sz w:val="44"/>
          <w:szCs w:val="44"/>
        </w:rPr>
        <w:t>情况说明</w:t>
      </w:r>
    </w:p>
    <w:p>
      <w:pPr>
        <w:spacing w:line="560" w:lineRule="exact"/>
        <w:ind w:firstLine="600" w:firstLineChars="200"/>
        <w:rPr>
          <w:rFonts w:eastAsia="仿宋_GB2312"/>
          <w:sz w:val="30"/>
          <w:szCs w:val="30"/>
        </w:rPr>
      </w:pPr>
      <w:r>
        <w:rPr>
          <w:rFonts w:eastAsia="仿宋_GB2312"/>
          <w:sz w:val="30"/>
          <w:szCs w:val="30"/>
        </w:rPr>
        <w:t>20</w:t>
      </w:r>
      <w:r>
        <w:rPr>
          <w:rFonts w:hint="eastAsia" w:eastAsia="仿宋_GB2312"/>
          <w:sz w:val="30"/>
          <w:szCs w:val="30"/>
        </w:rPr>
        <w:t>20</w:t>
      </w:r>
      <w:r>
        <w:rPr>
          <w:rFonts w:eastAsia="仿宋_GB2312"/>
          <w:sz w:val="30"/>
          <w:szCs w:val="30"/>
        </w:rPr>
        <w:t>年一般公共预算“三公”经费安排</w:t>
      </w:r>
      <w:r>
        <w:rPr>
          <w:rFonts w:eastAsia="仿宋_GB2312"/>
          <w:sz w:val="30"/>
          <w:szCs w:val="30"/>
          <w:u w:val="single"/>
        </w:rPr>
        <w:t xml:space="preserve"> </w:t>
      </w:r>
      <w:r>
        <w:rPr>
          <w:rFonts w:hint="eastAsia" w:eastAsia="仿宋_GB2312"/>
          <w:sz w:val="30"/>
          <w:szCs w:val="30"/>
          <w:u w:val="single"/>
          <w:lang w:val="en-US" w:eastAsia="zh-CN"/>
        </w:rPr>
        <w:t>0</w:t>
      </w:r>
      <w:r>
        <w:rPr>
          <w:rFonts w:eastAsia="仿宋_GB2312"/>
          <w:sz w:val="30"/>
          <w:szCs w:val="30"/>
          <w:u w:val="single"/>
        </w:rPr>
        <w:t xml:space="preserve"> </w:t>
      </w:r>
      <w:r>
        <w:rPr>
          <w:rFonts w:eastAsia="仿宋_GB2312"/>
          <w:sz w:val="30"/>
          <w:szCs w:val="30"/>
        </w:rPr>
        <w:t>万元，与201</w:t>
      </w:r>
      <w:r>
        <w:rPr>
          <w:rFonts w:hint="eastAsia" w:eastAsia="仿宋_GB2312"/>
          <w:sz w:val="30"/>
          <w:szCs w:val="30"/>
        </w:rPr>
        <w:t>9</w:t>
      </w:r>
      <w:r>
        <w:rPr>
          <w:rFonts w:eastAsia="仿宋_GB2312"/>
          <w:sz w:val="30"/>
          <w:szCs w:val="30"/>
        </w:rPr>
        <w:t>年预算相比增加（减少）</w:t>
      </w:r>
      <w:r>
        <w:rPr>
          <w:rFonts w:eastAsia="仿宋_GB2312"/>
          <w:sz w:val="30"/>
          <w:szCs w:val="30"/>
          <w:u w:val="single"/>
        </w:rPr>
        <w:t xml:space="preserve"> </w:t>
      </w:r>
      <w:r>
        <w:rPr>
          <w:rFonts w:hint="eastAsia" w:eastAsia="仿宋_GB2312"/>
          <w:sz w:val="30"/>
          <w:szCs w:val="30"/>
          <w:u w:val="single"/>
          <w:lang w:val="en-US" w:eastAsia="zh-CN"/>
        </w:rPr>
        <w:t>0</w:t>
      </w:r>
      <w:r>
        <w:rPr>
          <w:rFonts w:eastAsia="仿宋_GB2312"/>
          <w:sz w:val="30"/>
          <w:szCs w:val="30"/>
          <w:u w:val="single"/>
        </w:rPr>
        <w:t xml:space="preserve"> </w:t>
      </w:r>
      <w:r>
        <w:rPr>
          <w:rFonts w:eastAsia="仿宋_GB2312"/>
          <w:sz w:val="30"/>
          <w:szCs w:val="30"/>
        </w:rPr>
        <w:t>万元，主要原因是</w:t>
      </w:r>
      <w:r>
        <w:rPr>
          <w:rFonts w:eastAsia="仿宋_GB2312"/>
          <w:sz w:val="30"/>
          <w:szCs w:val="30"/>
          <w:u w:val="single"/>
        </w:rPr>
        <w:t xml:space="preserve"> </w:t>
      </w:r>
      <w:r>
        <w:rPr>
          <w:rFonts w:hint="eastAsia" w:eastAsia="楷体_GB2312"/>
          <w:sz w:val="30"/>
          <w:szCs w:val="30"/>
          <w:u w:val="single"/>
        </w:rPr>
        <w:t>本部门一般公共预算未安排“三公”经费</w:t>
      </w:r>
      <w:r>
        <w:rPr>
          <w:rFonts w:eastAsia="仿宋_GB2312"/>
          <w:sz w:val="30"/>
          <w:szCs w:val="30"/>
          <w:u w:val="single"/>
        </w:rPr>
        <w:t xml:space="preserve">   </w:t>
      </w:r>
      <w:r>
        <w:rPr>
          <w:rFonts w:eastAsia="仿宋_GB2312"/>
          <w:sz w:val="30"/>
          <w:szCs w:val="30"/>
        </w:rPr>
        <w:t>。具体情况：</w:t>
      </w:r>
    </w:p>
    <w:p>
      <w:pPr>
        <w:spacing w:line="560" w:lineRule="exact"/>
        <w:ind w:firstLine="600" w:firstLineChars="200"/>
        <w:rPr>
          <w:rFonts w:eastAsia="仿宋_GB2312"/>
          <w:sz w:val="30"/>
          <w:szCs w:val="30"/>
        </w:rPr>
      </w:pPr>
      <w:bookmarkStart w:id="0" w:name="_GoBack"/>
      <w:r>
        <w:rPr>
          <w:rFonts w:eastAsia="仿宋_GB2312"/>
          <w:sz w:val="30"/>
          <w:szCs w:val="30"/>
        </w:rPr>
        <w:t>一、20</w:t>
      </w:r>
      <w:r>
        <w:rPr>
          <w:rFonts w:hint="eastAsia" w:eastAsia="仿宋_GB2312"/>
          <w:sz w:val="30"/>
          <w:szCs w:val="30"/>
        </w:rPr>
        <w:t>20</w:t>
      </w:r>
      <w:r>
        <w:rPr>
          <w:rFonts w:eastAsia="仿宋_GB2312"/>
          <w:sz w:val="30"/>
          <w:szCs w:val="30"/>
        </w:rPr>
        <w:t>年因公出国（境）费预算</w:t>
      </w:r>
      <w:r>
        <w:rPr>
          <w:rFonts w:eastAsia="仿宋_GB2312"/>
          <w:sz w:val="30"/>
          <w:szCs w:val="30"/>
          <w:u w:val="single"/>
        </w:rPr>
        <w:t xml:space="preserve"> </w:t>
      </w:r>
      <w:r>
        <w:rPr>
          <w:rFonts w:hint="eastAsia" w:eastAsia="仿宋_GB2312"/>
          <w:sz w:val="30"/>
          <w:szCs w:val="30"/>
          <w:u w:val="single"/>
          <w:lang w:val="en-US" w:eastAsia="zh-CN"/>
        </w:rPr>
        <w:t>0</w:t>
      </w:r>
      <w:r>
        <w:rPr>
          <w:rFonts w:eastAsia="仿宋_GB2312"/>
          <w:sz w:val="30"/>
          <w:szCs w:val="30"/>
          <w:u w:val="single"/>
        </w:rPr>
        <w:t xml:space="preserve"> </w:t>
      </w:r>
      <w:r>
        <w:rPr>
          <w:rFonts w:eastAsia="仿宋_GB2312"/>
          <w:sz w:val="30"/>
          <w:szCs w:val="30"/>
        </w:rPr>
        <w:t>万元，与201</w:t>
      </w:r>
      <w:r>
        <w:rPr>
          <w:rFonts w:hint="eastAsia" w:eastAsia="仿宋_GB2312"/>
          <w:sz w:val="30"/>
          <w:szCs w:val="30"/>
        </w:rPr>
        <w:t>9</w:t>
      </w:r>
      <w:r>
        <w:rPr>
          <w:rFonts w:eastAsia="仿宋_GB2312"/>
          <w:sz w:val="30"/>
          <w:szCs w:val="30"/>
        </w:rPr>
        <w:t>年预算相</w:t>
      </w:r>
      <w:bookmarkEnd w:id="0"/>
      <w:r>
        <w:rPr>
          <w:rFonts w:eastAsia="仿宋_GB2312"/>
          <w:sz w:val="30"/>
          <w:szCs w:val="30"/>
        </w:rPr>
        <w:t>比增加（减少）</w:t>
      </w:r>
      <w:r>
        <w:rPr>
          <w:rFonts w:eastAsia="仿宋_GB2312"/>
          <w:sz w:val="30"/>
          <w:szCs w:val="30"/>
          <w:u w:val="single"/>
        </w:rPr>
        <w:t xml:space="preserve"> </w:t>
      </w:r>
      <w:r>
        <w:rPr>
          <w:rFonts w:hint="eastAsia" w:eastAsia="仿宋_GB2312"/>
          <w:sz w:val="30"/>
          <w:szCs w:val="30"/>
          <w:u w:val="single"/>
          <w:lang w:val="en-US" w:eastAsia="zh-CN"/>
        </w:rPr>
        <w:t>0</w:t>
      </w:r>
      <w:r>
        <w:rPr>
          <w:rFonts w:eastAsia="仿宋_GB2312"/>
          <w:sz w:val="30"/>
          <w:szCs w:val="30"/>
          <w:u w:val="single"/>
        </w:rPr>
        <w:t xml:space="preserve">  </w:t>
      </w:r>
      <w:r>
        <w:rPr>
          <w:rFonts w:eastAsia="仿宋_GB2312"/>
          <w:sz w:val="30"/>
          <w:szCs w:val="30"/>
        </w:rPr>
        <w:t>万元，主要原因是</w:t>
      </w:r>
      <w:r>
        <w:rPr>
          <w:rFonts w:eastAsia="仿宋_GB2312"/>
          <w:sz w:val="30"/>
          <w:szCs w:val="30"/>
          <w:u w:val="single"/>
        </w:rPr>
        <w:t xml:space="preserve"> </w:t>
      </w:r>
      <w:r>
        <w:rPr>
          <w:rFonts w:hint="eastAsia" w:eastAsia="楷体_GB2312"/>
          <w:sz w:val="30"/>
          <w:szCs w:val="30"/>
          <w:u w:val="single"/>
        </w:rPr>
        <w:t>本部门一般公共预算未安排“三公”经费</w:t>
      </w:r>
      <w:r>
        <w:rPr>
          <w:rFonts w:eastAsia="仿宋_GB2312"/>
          <w:sz w:val="30"/>
          <w:szCs w:val="30"/>
          <w:u w:val="single"/>
        </w:rPr>
        <w:t xml:space="preserve">   </w:t>
      </w:r>
      <w:r>
        <w:rPr>
          <w:rFonts w:eastAsia="仿宋_GB2312"/>
          <w:sz w:val="30"/>
          <w:szCs w:val="30"/>
        </w:rPr>
        <w:t>。</w:t>
      </w:r>
    </w:p>
    <w:p>
      <w:pPr>
        <w:spacing w:line="560" w:lineRule="exact"/>
        <w:ind w:firstLine="600" w:firstLineChars="200"/>
        <w:jc w:val="both"/>
        <w:rPr>
          <w:rFonts w:eastAsia="仿宋_GB2312"/>
          <w:sz w:val="30"/>
          <w:szCs w:val="30"/>
        </w:rPr>
      </w:pPr>
      <w:r>
        <w:rPr>
          <w:rFonts w:eastAsia="仿宋_GB2312"/>
          <w:sz w:val="30"/>
          <w:szCs w:val="30"/>
        </w:rPr>
        <w:t>二、20</w:t>
      </w:r>
      <w:r>
        <w:rPr>
          <w:rFonts w:hint="eastAsia" w:eastAsia="仿宋_GB2312"/>
          <w:sz w:val="30"/>
          <w:szCs w:val="30"/>
        </w:rPr>
        <w:t>20</w:t>
      </w:r>
      <w:r>
        <w:rPr>
          <w:rFonts w:eastAsia="仿宋_GB2312"/>
          <w:sz w:val="30"/>
          <w:szCs w:val="30"/>
        </w:rPr>
        <w:t>年公务用车购置及运行费预算</w:t>
      </w:r>
      <w:r>
        <w:rPr>
          <w:rFonts w:eastAsia="仿宋_GB2312"/>
          <w:sz w:val="30"/>
          <w:szCs w:val="30"/>
          <w:u w:val="single"/>
        </w:rPr>
        <w:t xml:space="preserve">  </w:t>
      </w:r>
      <w:r>
        <w:rPr>
          <w:rFonts w:hint="eastAsia" w:eastAsia="仿宋_GB2312"/>
          <w:sz w:val="30"/>
          <w:szCs w:val="30"/>
          <w:u w:val="single"/>
          <w:lang w:val="en-US" w:eastAsia="zh-CN"/>
        </w:rPr>
        <w:t>0</w:t>
      </w:r>
      <w:r>
        <w:rPr>
          <w:rFonts w:eastAsia="仿宋_GB2312"/>
          <w:sz w:val="30"/>
          <w:szCs w:val="30"/>
          <w:u w:val="single"/>
        </w:rPr>
        <w:t xml:space="preserve">  </w:t>
      </w:r>
      <w:r>
        <w:rPr>
          <w:rFonts w:eastAsia="仿宋_GB2312"/>
          <w:sz w:val="30"/>
          <w:szCs w:val="30"/>
        </w:rPr>
        <w:t>万元，其中公务用车运行费</w:t>
      </w:r>
      <w:r>
        <w:rPr>
          <w:rFonts w:eastAsia="仿宋_GB2312"/>
          <w:sz w:val="30"/>
          <w:szCs w:val="30"/>
          <w:u w:val="single"/>
        </w:rPr>
        <w:t xml:space="preserve">  </w:t>
      </w:r>
      <w:r>
        <w:rPr>
          <w:rFonts w:hint="eastAsia" w:eastAsia="仿宋_GB2312"/>
          <w:sz w:val="30"/>
          <w:szCs w:val="30"/>
          <w:u w:val="single"/>
          <w:lang w:val="en-US" w:eastAsia="zh-CN"/>
        </w:rPr>
        <w:t>0</w:t>
      </w:r>
      <w:r>
        <w:rPr>
          <w:rFonts w:eastAsia="仿宋_GB2312"/>
          <w:sz w:val="30"/>
          <w:szCs w:val="30"/>
          <w:u w:val="single"/>
        </w:rPr>
        <w:t xml:space="preserve">  </w:t>
      </w:r>
      <w:r>
        <w:rPr>
          <w:rFonts w:eastAsia="仿宋_GB2312"/>
          <w:sz w:val="30"/>
          <w:szCs w:val="30"/>
        </w:rPr>
        <w:t>万元，与201</w:t>
      </w:r>
      <w:r>
        <w:rPr>
          <w:rFonts w:hint="eastAsia" w:eastAsia="仿宋_GB2312"/>
          <w:sz w:val="30"/>
          <w:szCs w:val="30"/>
        </w:rPr>
        <w:t>9</w:t>
      </w:r>
      <w:r>
        <w:rPr>
          <w:rFonts w:eastAsia="仿宋_GB2312"/>
          <w:sz w:val="30"/>
          <w:szCs w:val="30"/>
        </w:rPr>
        <w:t>年预算相比增加（减少）</w:t>
      </w:r>
      <w:r>
        <w:rPr>
          <w:rFonts w:eastAsia="仿宋_GB2312"/>
          <w:sz w:val="30"/>
          <w:szCs w:val="30"/>
          <w:u w:val="single"/>
        </w:rPr>
        <w:t xml:space="preserve">  </w:t>
      </w:r>
      <w:r>
        <w:rPr>
          <w:rFonts w:hint="eastAsia" w:eastAsia="仿宋_GB2312"/>
          <w:sz w:val="30"/>
          <w:szCs w:val="30"/>
          <w:u w:val="single"/>
          <w:lang w:val="en-US" w:eastAsia="zh-CN"/>
        </w:rPr>
        <w:t>0</w:t>
      </w:r>
      <w:r>
        <w:rPr>
          <w:rFonts w:eastAsia="仿宋_GB2312"/>
          <w:sz w:val="30"/>
          <w:szCs w:val="30"/>
          <w:u w:val="single"/>
        </w:rPr>
        <w:t xml:space="preserve">  </w:t>
      </w:r>
      <w:r>
        <w:rPr>
          <w:rFonts w:eastAsia="仿宋_GB2312"/>
          <w:sz w:val="30"/>
          <w:szCs w:val="30"/>
        </w:rPr>
        <w:t>万元，主要原因是</w:t>
      </w:r>
      <w:r>
        <w:rPr>
          <w:rFonts w:eastAsia="仿宋_GB2312"/>
          <w:sz w:val="30"/>
          <w:szCs w:val="30"/>
          <w:u w:val="single"/>
        </w:rPr>
        <w:t xml:space="preserve">  </w:t>
      </w:r>
      <w:r>
        <w:rPr>
          <w:rFonts w:hint="eastAsia" w:eastAsia="楷体_GB2312"/>
          <w:sz w:val="30"/>
          <w:szCs w:val="30"/>
          <w:u w:val="single"/>
        </w:rPr>
        <w:t>本部门一般公共预算未安排“三公”经费</w:t>
      </w:r>
      <w:r>
        <w:rPr>
          <w:rFonts w:eastAsia="仿宋_GB2312"/>
          <w:sz w:val="30"/>
          <w:szCs w:val="30"/>
          <w:u w:val="single"/>
        </w:rPr>
        <w:t xml:space="preserve">   </w:t>
      </w:r>
      <w:r>
        <w:rPr>
          <w:rFonts w:eastAsia="仿宋_GB2312"/>
          <w:sz w:val="30"/>
          <w:szCs w:val="30"/>
        </w:rPr>
        <w:t>；公务用车购置费</w:t>
      </w:r>
      <w:r>
        <w:rPr>
          <w:rFonts w:eastAsia="仿宋_GB2312"/>
          <w:sz w:val="30"/>
          <w:szCs w:val="30"/>
          <w:u w:val="single"/>
        </w:rPr>
        <w:t xml:space="preserve"> </w:t>
      </w:r>
      <w:r>
        <w:rPr>
          <w:rFonts w:hint="eastAsia" w:eastAsia="仿宋_GB2312"/>
          <w:sz w:val="30"/>
          <w:szCs w:val="30"/>
          <w:u w:val="single"/>
          <w:lang w:val="en-US" w:eastAsia="zh-CN"/>
        </w:rPr>
        <w:t>0</w:t>
      </w:r>
      <w:r>
        <w:rPr>
          <w:rFonts w:eastAsia="仿宋_GB2312"/>
          <w:sz w:val="30"/>
          <w:szCs w:val="30"/>
          <w:u w:val="single"/>
        </w:rPr>
        <w:t xml:space="preserve">  </w:t>
      </w:r>
      <w:r>
        <w:rPr>
          <w:rFonts w:eastAsia="仿宋_GB2312"/>
          <w:sz w:val="30"/>
          <w:szCs w:val="30"/>
        </w:rPr>
        <w:t>万元，与201</w:t>
      </w:r>
      <w:r>
        <w:rPr>
          <w:rFonts w:hint="eastAsia" w:eastAsia="仿宋_GB2312"/>
          <w:sz w:val="30"/>
          <w:szCs w:val="30"/>
        </w:rPr>
        <w:t>9</w:t>
      </w:r>
      <w:r>
        <w:rPr>
          <w:rFonts w:eastAsia="仿宋_GB2312"/>
          <w:sz w:val="30"/>
          <w:szCs w:val="30"/>
        </w:rPr>
        <w:t>年预算相比增加（减少）</w:t>
      </w:r>
      <w:r>
        <w:rPr>
          <w:rFonts w:eastAsia="仿宋_GB2312"/>
          <w:sz w:val="30"/>
          <w:szCs w:val="30"/>
          <w:u w:val="single"/>
        </w:rPr>
        <w:t xml:space="preserve">  </w:t>
      </w:r>
      <w:r>
        <w:rPr>
          <w:rFonts w:hint="eastAsia" w:eastAsia="仿宋_GB2312"/>
          <w:sz w:val="30"/>
          <w:szCs w:val="30"/>
          <w:u w:val="single"/>
          <w:lang w:val="en-US" w:eastAsia="zh-CN"/>
        </w:rPr>
        <w:t>0</w:t>
      </w:r>
      <w:r>
        <w:rPr>
          <w:rFonts w:eastAsia="仿宋_GB2312"/>
          <w:sz w:val="30"/>
          <w:szCs w:val="30"/>
          <w:u w:val="single"/>
        </w:rPr>
        <w:t xml:space="preserve">  </w:t>
      </w:r>
      <w:r>
        <w:rPr>
          <w:rFonts w:eastAsia="仿宋_GB2312"/>
          <w:sz w:val="30"/>
          <w:szCs w:val="30"/>
        </w:rPr>
        <w:t>万元，主要原因是</w:t>
      </w:r>
      <w:r>
        <w:rPr>
          <w:rFonts w:eastAsia="仿宋_GB2312"/>
          <w:sz w:val="30"/>
          <w:szCs w:val="30"/>
          <w:u w:val="single"/>
        </w:rPr>
        <w:t xml:space="preserve">  </w:t>
      </w:r>
      <w:r>
        <w:rPr>
          <w:rFonts w:hint="eastAsia" w:eastAsia="楷体_GB2312"/>
          <w:sz w:val="30"/>
          <w:szCs w:val="30"/>
          <w:u w:val="single"/>
        </w:rPr>
        <w:t>本部门一般公共预算未安排“三公”经费</w:t>
      </w:r>
      <w:r>
        <w:rPr>
          <w:rFonts w:eastAsia="仿宋_GB2312"/>
          <w:sz w:val="30"/>
          <w:szCs w:val="30"/>
          <w:u w:val="single"/>
        </w:rPr>
        <w:t xml:space="preserve">   </w:t>
      </w:r>
      <w:r>
        <w:rPr>
          <w:rFonts w:eastAsia="仿宋_GB2312"/>
          <w:sz w:val="30"/>
          <w:szCs w:val="30"/>
        </w:rPr>
        <w:t>。</w:t>
      </w:r>
    </w:p>
    <w:p>
      <w:pPr>
        <w:spacing w:line="560" w:lineRule="exact"/>
        <w:ind w:firstLine="645"/>
      </w:pPr>
      <w:r>
        <w:rPr>
          <w:rFonts w:eastAsia="仿宋_GB2312"/>
          <w:sz w:val="30"/>
          <w:szCs w:val="30"/>
        </w:rPr>
        <w:t>三、20</w:t>
      </w:r>
      <w:r>
        <w:rPr>
          <w:rFonts w:hint="eastAsia" w:eastAsia="仿宋_GB2312"/>
          <w:sz w:val="30"/>
          <w:szCs w:val="30"/>
        </w:rPr>
        <w:t>20</w:t>
      </w:r>
      <w:r>
        <w:rPr>
          <w:rFonts w:eastAsia="仿宋_GB2312"/>
          <w:sz w:val="30"/>
          <w:szCs w:val="30"/>
        </w:rPr>
        <w:t>年公务接待费预算</w:t>
      </w:r>
      <w:r>
        <w:rPr>
          <w:rFonts w:eastAsia="仿宋_GB2312"/>
          <w:sz w:val="30"/>
          <w:szCs w:val="30"/>
          <w:u w:val="single"/>
        </w:rPr>
        <w:t xml:space="preserve"> </w:t>
      </w:r>
      <w:r>
        <w:rPr>
          <w:rFonts w:hint="eastAsia" w:eastAsia="仿宋_GB2312"/>
          <w:sz w:val="30"/>
          <w:szCs w:val="30"/>
          <w:u w:val="single"/>
          <w:lang w:val="en-US" w:eastAsia="zh-CN"/>
        </w:rPr>
        <w:t>0</w:t>
      </w:r>
      <w:r>
        <w:rPr>
          <w:rFonts w:eastAsia="仿宋_GB2312"/>
          <w:sz w:val="30"/>
          <w:szCs w:val="30"/>
          <w:u w:val="single"/>
        </w:rPr>
        <w:t xml:space="preserve">  </w:t>
      </w:r>
      <w:r>
        <w:rPr>
          <w:rFonts w:eastAsia="仿宋_GB2312"/>
          <w:sz w:val="30"/>
          <w:szCs w:val="30"/>
        </w:rPr>
        <w:t>万元，与201</w:t>
      </w:r>
      <w:r>
        <w:rPr>
          <w:rFonts w:hint="eastAsia" w:eastAsia="仿宋_GB2312"/>
          <w:sz w:val="30"/>
          <w:szCs w:val="30"/>
        </w:rPr>
        <w:t>9</w:t>
      </w:r>
      <w:r>
        <w:rPr>
          <w:rFonts w:eastAsia="仿宋_GB2312"/>
          <w:sz w:val="30"/>
          <w:szCs w:val="30"/>
        </w:rPr>
        <w:t>年预算相比增加（减少）</w:t>
      </w:r>
      <w:r>
        <w:rPr>
          <w:rFonts w:eastAsia="仿宋_GB2312"/>
          <w:sz w:val="30"/>
          <w:szCs w:val="30"/>
          <w:u w:val="single"/>
        </w:rPr>
        <w:t xml:space="preserve"> </w:t>
      </w:r>
      <w:r>
        <w:rPr>
          <w:rFonts w:hint="eastAsia" w:eastAsia="仿宋_GB2312"/>
          <w:sz w:val="30"/>
          <w:szCs w:val="30"/>
          <w:u w:val="single"/>
          <w:lang w:val="en-US" w:eastAsia="zh-CN"/>
        </w:rPr>
        <w:t>0</w:t>
      </w:r>
      <w:r>
        <w:rPr>
          <w:rFonts w:eastAsia="仿宋_GB2312"/>
          <w:sz w:val="30"/>
          <w:szCs w:val="30"/>
          <w:u w:val="single"/>
        </w:rPr>
        <w:t xml:space="preserve">  </w:t>
      </w:r>
      <w:r>
        <w:rPr>
          <w:rFonts w:eastAsia="仿宋_GB2312"/>
          <w:sz w:val="30"/>
          <w:szCs w:val="30"/>
        </w:rPr>
        <w:t>万元，主要原因是</w:t>
      </w:r>
      <w:r>
        <w:rPr>
          <w:rFonts w:eastAsia="仿宋_GB2312"/>
          <w:sz w:val="30"/>
          <w:szCs w:val="30"/>
          <w:u w:val="single"/>
        </w:rPr>
        <w:t xml:space="preserve"> </w:t>
      </w:r>
      <w:r>
        <w:rPr>
          <w:rFonts w:hint="eastAsia" w:eastAsia="楷体_GB2312"/>
          <w:sz w:val="30"/>
          <w:szCs w:val="30"/>
          <w:u w:val="single"/>
        </w:rPr>
        <w:t>本部门一般公共预算未安排“三公”经费</w:t>
      </w:r>
      <w:r>
        <w:rPr>
          <w:rFonts w:eastAsia="仿宋_GB2312"/>
          <w:sz w:val="30"/>
          <w:szCs w:val="30"/>
          <w:u w:val="single"/>
        </w:rPr>
        <w:t xml:space="preserve">  </w:t>
      </w:r>
      <w:r>
        <w:rPr>
          <w:rFonts w:eastAsia="仿宋_GB2312"/>
          <w:sz w:val="30"/>
          <w:szCs w:val="30"/>
        </w:rPr>
        <w:t>。</w:t>
      </w:r>
    </w:p>
    <w:p/>
    <w:p>
      <w:pPr>
        <w:spacing w:line="600" w:lineRule="exact"/>
        <w:jc w:val="center"/>
        <w:rPr>
          <w:rFonts w:hint="eastAsia" w:eastAsia="黑体"/>
          <w:w w:val="95"/>
          <w:sz w:val="44"/>
          <w:szCs w:val="44"/>
          <w:lang w:eastAsia="zh-CN"/>
        </w:rPr>
      </w:pPr>
    </w:p>
    <w:sectPr>
      <w:headerReference r:id="rId3" w:type="default"/>
      <w:footerReference r:id="rId4" w:type="default"/>
      <w:footerReference r:id="rId5" w:type="even"/>
      <w:pgSz w:w="11907" w:h="16840"/>
      <w:pgMar w:top="2098" w:right="1474" w:bottom="1304" w:left="1588" w:header="765" w:footer="765" w:gutter="0"/>
      <w:pgNumType w:fmt="numberInDash"/>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9"/>
      </w:rPr>
    </w:pPr>
    <w:r>
      <w:fldChar w:fldCharType="begin"/>
    </w:r>
    <w:r>
      <w:rPr>
        <w:rStyle w:val="9"/>
      </w:rPr>
      <w:instrText xml:space="preserve">PAGE  </w:instrText>
    </w:r>
    <w:r>
      <w:fldChar w:fldCharType="end"/>
    </w:r>
  </w:p>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D77"/>
    <w:rsid w:val="0001204D"/>
    <w:rsid w:val="00014B7E"/>
    <w:rsid w:val="00025DCF"/>
    <w:rsid w:val="00026B49"/>
    <w:rsid w:val="00035889"/>
    <w:rsid w:val="0003736F"/>
    <w:rsid w:val="00040A70"/>
    <w:rsid w:val="000546FB"/>
    <w:rsid w:val="00055156"/>
    <w:rsid w:val="000561F0"/>
    <w:rsid w:val="00066DA5"/>
    <w:rsid w:val="00081133"/>
    <w:rsid w:val="00082771"/>
    <w:rsid w:val="00093F1A"/>
    <w:rsid w:val="00097C4D"/>
    <w:rsid w:val="000A6A5A"/>
    <w:rsid w:val="000B1B04"/>
    <w:rsid w:val="000B5758"/>
    <w:rsid w:val="000C3FFB"/>
    <w:rsid w:val="000C5349"/>
    <w:rsid w:val="000C704F"/>
    <w:rsid w:val="000D1BEF"/>
    <w:rsid w:val="000E221E"/>
    <w:rsid w:val="000E5A14"/>
    <w:rsid w:val="000F2DDD"/>
    <w:rsid w:val="00103D12"/>
    <w:rsid w:val="001044EF"/>
    <w:rsid w:val="00107793"/>
    <w:rsid w:val="00141FB3"/>
    <w:rsid w:val="00143640"/>
    <w:rsid w:val="00146622"/>
    <w:rsid w:val="00151DB8"/>
    <w:rsid w:val="00151E56"/>
    <w:rsid w:val="001574DB"/>
    <w:rsid w:val="001639E6"/>
    <w:rsid w:val="0017420B"/>
    <w:rsid w:val="0019552B"/>
    <w:rsid w:val="001A1316"/>
    <w:rsid w:val="001B47FB"/>
    <w:rsid w:val="001C525C"/>
    <w:rsid w:val="001E4814"/>
    <w:rsid w:val="001F43D8"/>
    <w:rsid w:val="001F69BB"/>
    <w:rsid w:val="0020344E"/>
    <w:rsid w:val="00217977"/>
    <w:rsid w:val="00223D56"/>
    <w:rsid w:val="00225E9E"/>
    <w:rsid w:val="002319C9"/>
    <w:rsid w:val="00235DDA"/>
    <w:rsid w:val="002456BF"/>
    <w:rsid w:val="00252DD7"/>
    <w:rsid w:val="00290EAC"/>
    <w:rsid w:val="00293ACA"/>
    <w:rsid w:val="002A1782"/>
    <w:rsid w:val="002A23DC"/>
    <w:rsid w:val="002D67AE"/>
    <w:rsid w:val="002D715E"/>
    <w:rsid w:val="002E3C02"/>
    <w:rsid w:val="002F0F40"/>
    <w:rsid w:val="002F0F49"/>
    <w:rsid w:val="00304097"/>
    <w:rsid w:val="003407F4"/>
    <w:rsid w:val="00343F3E"/>
    <w:rsid w:val="0035053A"/>
    <w:rsid w:val="0035182A"/>
    <w:rsid w:val="003609DB"/>
    <w:rsid w:val="00361453"/>
    <w:rsid w:val="003734E1"/>
    <w:rsid w:val="00381526"/>
    <w:rsid w:val="00391275"/>
    <w:rsid w:val="003929CE"/>
    <w:rsid w:val="003A7D0E"/>
    <w:rsid w:val="003B3A66"/>
    <w:rsid w:val="003C2CCF"/>
    <w:rsid w:val="003D48A4"/>
    <w:rsid w:val="003D647A"/>
    <w:rsid w:val="003E3EA7"/>
    <w:rsid w:val="003F4CDB"/>
    <w:rsid w:val="00404E18"/>
    <w:rsid w:val="00406A09"/>
    <w:rsid w:val="004178F1"/>
    <w:rsid w:val="00421C5C"/>
    <w:rsid w:val="00424A5A"/>
    <w:rsid w:val="00452C1F"/>
    <w:rsid w:val="004645C1"/>
    <w:rsid w:val="004654FD"/>
    <w:rsid w:val="004660E2"/>
    <w:rsid w:val="0047004A"/>
    <w:rsid w:val="00472621"/>
    <w:rsid w:val="00474C09"/>
    <w:rsid w:val="004A5DF5"/>
    <w:rsid w:val="004B0888"/>
    <w:rsid w:val="004C0EED"/>
    <w:rsid w:val="004E5901"/>
    <w:rsid w:val="004F304B"/>
    <w:rsid w:val="00531F24"/>
    <w:rsid w:val="00547CCA"/>
    <w:rsid w:val="0055334A"/>
    <w:rsid w:val="0056218D"/>
    <w:rsid w:val="00563DE0"/>
    <w:rsid w:val="005717FD"/>
    <w:rsid w:val="00577762"/>
    <w:rsid w:val="00585D27"/>
    <w:rsid w:val="0058731A"/>
    <w:rsid w:val="0059248B"/>
    <w:rsid w:val="005B0F7B"/>
    <w:rsid w:val="005B3956"/>
    <w:rsid w:val="005B5E4D"/>
    <w:rsid w:val="005C0A1F"/>
    <w:rsid w:val="005D0C85"/>
    <w:rsid w:val="005D5F3F"/>
    <w:rsid w:val="005E595A"/>
    <w:rsid w:val="005E5D2D"/>
    <w:rsid w:val="005E642E"/>
    <w:rsid w:val="005F3D28"/>
    <w:rsid w:val="005F52AE"/>
    <w:rsid w:val="005F6E16"/>
    <w:rsid w:val="00602A30"/>
    <w:rsid w:val="006054BF"/>
    <w:rsid w:val="00646289"/>
    <w:rsid w:val="00646C58"/>
    <w:rsid w:val="0065320E"/>
    <w:rsid w:val="00664752"/>
    <w:rsid w:val="00673ABE"/>
    <w:rsid w:val="006777CE"/>
    <w:rsid w:val="006934E1"/>
    <w:rsid w:val="0069616E"/>
    <w:rsid w:val="006A7042"/>
    <w:rsid w:val="006A7123"/>
    <w:rsid w:val="006B0F4B"/>
    <w:rsid w:val="006D456D"/>
    <w:rsid w:val="006D7313"/>
    <w:rsid w:val="006F408B"/>
    <w:rsid w:val="00703777"/>
    <w:rsid w:val="00716804"/>
    <w:rsid w:val="00737A20"/>
    <w:rsid w:val="0074381E"/>
    <w:rsid w:val="00795DC2"/>
    <w:rsid w:val="007C220B"/>
    <w:rsid w:val="007C257B"/>
    <w:rsid w:val="007C4FF4"/>
    <w:rsid w:val="007E0D5B"/>
    <w:rsid w:val="007F218B"/>
    <w:rsid w:val="00810D0C"/>
    <w:rsid w:val="00824025"/>
    <w:rsid w:val="008277F5"/>
    <w:rsid w:val="0083475B"/>
    <w:rsid w:val="00847B3C"/>
    <w:rsid w:val="00851ECC"/>
    <w:rsid w:val="00861D45"/>
    <w:rsid w:val="00866211"/>
    <w:rsid w:val="00890F33"/>
    <w:rsid w:val="008A2192"/>
    <w:rsid w:val="008B0BE1"/>
    <w:rsid w:val="008C6A37"/>
    <w:rsid w:val="008D0B65"/>
    <w:rsid w:val="008D7A7F"/>
    <w:rsid w:val="008E4B67"/>
    <w:rsid w:val="008F7F2F"/>
    <w:rsid w:val="00912DED"/>
    <w:rsid w:val="009224E2"/>
    <w:rsid w:val="00922C71"/>
    <w:rsid w:val="00931ADF"/>
    <w:rsid w:val="00933DD8"/>
    <w:rsid w:val="00934F3E"/>
    <w:rsid w:val="00937D77"/>
    <w:rsid w:val="00946BC0"/>
    <w:rsid w:val="00962587"/>
    <w:rsid w:val="009822BE"/>
    <w:rsid w:val="00990C9A"/>
    <w:rsid w:val="009970B7"/>
    <w:rsid w:val="009A45FD"/>
    <w:rsid w:val="009B0D59"/>
    <w:rsid w:val="009B0FCC"/>
    <w:rsid w:val="009C3FA3"/>
    <w:rsid w:val="009C4227"/>
    <w:rsid w:val="009D1FD1"/>
    <w:rsid w:val="009D2134"/>
    <w:rsid w:val="009F0927"/>
    <w:rsid w:val="00A01A53"/>
    <w:rsid w:val="00A020B8"/>
    <w:rsid w:val="00A169EE"/>
    <w:rsid w:val="00A25266"/>
    <w:rsid w:val="00A325D0"/>
    <w:rsid w:val="00A52A4D"/>
    <w:rsid w:val="00A54C43"/>
    <w:rsid w:val="00A62D36"/>
    <w:rsid w:val="00A64852"/>
    <w:rsid w:val="00A74096"/>
    <w:rsid w:val="00A76546"/>
    <w:rsid w:val="00A8081F"/>
    <w:rsid w:val="00A8708A"/>
    <w:rsid w:val="00A918A4"/>
    <w:rsid w:val="00AB093E"/>
    <w:rsid w:val="00AB791A"/>
    <w:rsid w:val="00AC0500"/>
    <w:rsid w:val="00AD51D9"/>
    <w:rsid w:val="00AD6740"/>
    <w:rsid w:val="00AE14F7"/>
    <w:rsid w:val="00AE3DA6"/>
    <w:rsid w:val="00AF0A58"/>
    <w:rsid w:val="00AF121D"/>
    <w:rsid w:val="00B03433"/>
    <w:rsid w:val="00B100CB"/>
    <w:rsid w:val="00B1463F"/>
    <w:rsid w:val="00B25010"/>
    <w:rsid w:val="00B370F4"/>
    <w:rsid w:val="00B4348E"/>
    <w:rsid w:val="00B47C04"/>
    <w:rsid w:val="00B66FA2"/>
    <w:rsid w:val="00B757C2"/>
    <w:rsid w:val="00B90553"/>
    <w:rsid w:val="00B91BBF"/>
    <w:rsid w:val="00B93818"/>
    <w:rsid w:val="00BA2588"/>
    <w:rsid w:val="00BA407A"/>
    <w:rsid w:val="00BB423E"/>
    <w:rsid w:val="00BC3841"/>
    <w:rsid w:val="00BC76FF"/>
    <w:rsid w:val="00BF7933"/>
    <w:rsid w:val="00C12119"/>
    <w:rsid w:val="00C1455B"/>
    <w:rsid w:val="00C149C4"/>
    <w:rsid w:val="00C17C17"/>
    <w:rsid w:val="00C24562"/>
    <w:rsid w:val="00C378B1"/>
    <w:rsid w:val="00C435D4"/>
    <w:rsid w:val="00C50520"/>
    <w:rsid w:val="00C63085"/>
    <w:rsid w:val="00C64EC0"/>
    <w:rsid w:val="00C70269"/>
    <w:rsid w:val="00C8411D"/>
    <w:rsid w:val="00C84F06"/>
    <w:rsid w:val="00C96C5A"/>
    <w:rsid w:val="00CA1B19"/>
    <w:rsid w:val="00CB0036"/>
    <w:rsid w:val="00CE6EAE"/>
    <w:rsid w:val="00CE7964"/>
    <w:rsid w:val="00CE7AC9"/>
    <w:rsid w:val="00CE7B3E"/>
    <w:rsid w:val="00CF3C5E"/>
    <w:rsid w:val="00D055B0"/>
    <w:rsid w:val="00D07F2D"/>
    <w:rsid w:val="00D13688"/>
    <w:rsid w:val="00D15FA8"/>
    <w:rsid w:val="00D23D4D"/>
    <w:rsid w:val="00D27938"/>
    <w:rsid w:val="00D51CC5"/>
    <w:rsid w:val="00D55851"/>
    <w:rsid w:val="00D8056F"/>
    <w:rsid w:val="00D877BB"/>
    <w:rsid w:val="00D92B61"/>
    <w:rsid w:val="00DB28E7"/>
    <w:rsid w:val="00DB3194"/>
    <w:rsid w:val="00DD6E45"/>
    <w:rsid w:val="00DE5D74"/>
    <w:rsid w:val="00DF0B81"/>
    <w:rsid w:val="00DF4EF1"/>
    <w:rsid w:val="00DF6570"/>
    <w:rsid w:val="00E01833"/>
    <w:rsid w:val="00E27103"/>
    <w:rsid w:val="00E37F65"/>
    <w:rsid w:val="00E51564"/>
    <w:rsid w:val="00E62551"/>
    <w:rsid w:val="00E65BBC"/>
    <w:rsid w:val="00E74166"/>
    <w:rsid w:val="00E75826"/>
    <w:rsid w:val="00E804B9"/>
    <w:rsid w:val="00E8177A"/>
    <w:rsid w:val="00E839D5"/>
    <w:rsid w:val="00E90B38"/>
    <w:rsid w:val="00E90C89"/>
    <w:rsid w:val="00E95C79"/>
    <w:rsid w:val="00EA6A5C"/>
    <w:rsid w:val="00EB06BE"/>
    <w:rsid w:val="00EB6AAF"/>
    <w:rsid w:val="00F11449"/>
    <w:rsid w:val="00F211C0"/>
    <w:rsid w:val="00F224AE"/>
    <w:rsid w:val="00F5220F"/>
    <w:rsid w:val="00F54E60"/>
    <w:rsid w:val="00F5688C"/>
    <w:rsid w:val="00F81314"/>
    <w:rsid w:val="00F86B2D"/>
    <w:rsid w:val="00F86C27"/>
    <w:rsid w:val="00F86DF0"/>
    <w:rsid w:val="00F943D8"/>
    <w:rsid w:val="00FB4035"/>
    <w:rsid w:val="00FC57FA"/>
    <w:rsid w:val="00FE3D89"/>
    <w:rsid w:val="00FE7BA7"/>
    <w:rsid w:val="05F22881"/>
    <w:rsid w:val="0B994155"/>
    <w:rsid w:val="1D681DEC"/>
    <w:rsid w:val="268758BC"/>
    <w:rsid w:val="3557428F"/>
    <w:rsid w:val="3D407E3C"/>
    <w:rsid w:val="3FCB28EB"/>
    <w:rsid w:val="40956B0D"/>
    <w:rsid w:val="4A806B4C"/>
    <w:rsid w:val="4CDD7042"/>
    <w:rsid w:val="4E1E02D7"/>
    <w:rsid w:val="4F204931"/>
    <w:rsid w:val="53BB6A8A"/>
    <w:rsid w:val="66933295"/>
    <w:rsid w:val="693A5856"/>
    <w:rsid w:val="6A2D5246"/>
    <w:rsid w:val="6ABF233E"/>
    <w:rsid w:val="6D8909DC"/>
    <w:rsid w:val="6ED21170"/>
    <w:rsid w:val="73A82400"/>
    <w:rsid w:val="74504245"/>
    <w:rsid w:val="748F20DD"/>
    <w:rsid w:val="7E7D5821"/>
    <w:rsid w:val="7ECE503D"/>
    <w:rsid w:val="7F9A20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Document Map"/>
    <w:basedOn w:val="1"/>
    <w:semiHidden/>
    <w:uiPriority w:val="0"/>
    <w:pPr>
      <w:shd w:val="clear" w:color="auto" w:fill="000080"/>
    </w:pPr>
  </w:style>
  <w:style w:type="paragraph" w:styleId="3">
    <w:name w:val="Balloon Text"/>
    <w:basedOn w:val="1"/>
    <w:link w:val="14"/>
    <w:uiPriority w:val="0"/>
    <w:pPr>
      <w:spacing w:line="240" w:lineRule="auto"/>
    </w:pPr>
    <w:rPr>
      <w:sz w:val="18"/>
      <w:szCs w:val="18"/>
    </w:rPr>
  </w:style>
  <w:style w:type="paragraph" w:styleId="4">
    <w:name w:val="footer"/>
    <w:basedOn w:val="1"/>
    <w:uiPriority w:val="0"/>
    <w:pPr>
      <w:tabs>
        <w:tab w:val="center" w:pos="4153"/>
        <w:tab w:val="right" w:pos="8306"/>
      </w:tabs>
      <w:snapToGrid w:val="0"/>
      <w:spacing w:line="240" w:lineRule="atLeast"/>
    </w:pPr>
    <w:rPr>
      <w:sz w:val="18"/>
      <w:szCs w:val="18"/>
    </w:rPr>
  </w:style>
  <w:style w:type="paragraph" w:styleId="5">
    <w:name w:val="header"/>
    <w:basedOn w:val="1"/>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page number"/>
    <w:basedOn w:val="8"/>
    <w:qFormat/>
    <w:uiPriority w:val="0"/>
  </w:style>
  <w:style w:type="character" w:styleId="10">
    <w:name w:val="FollowedHyperlink"/>
    <w:basedOn w:val="8"/>
    <w:qFormat/>
    <w:uiPriority w:val="0"/>
    <w:rPr>
      <w:color w:val="000000"/>
      <w:u w:val="none"/>
    </w:rPr>
  </w:style>
  <w:style w:type="character" w:styleId="11">
    <w:name w:val="Hyperlink"/>
    <w:basedOn w:val="8"/>
    <w:qFormat/>
    <w:uiPriority w:val="0"/>
    <w:rPr>
      <w:color w:val="000000"/>
      <w:u w:val="none"/>
    </w:rPr>
  </w:style>
  <w:style w:type="paragraph" w:customStyle="1" w:styleId="12">
    <w:name w:val="Char Char"/>
    <w:basedOn w:val="2"/>
    <w:qFormat/>
    <w:uiPriority w:val="0"/>
    <w:pPr>
      <w:adjustRightInd/>
      <w:spacing w:line="240" w:lineRule="auto"/>
      <w:jc w:val="both"/>
      <w:textAlignment w:val="auto"/>
    </w:pPr>
  </w:style>
  <w:style w:type="paragraph" w:styleId="13">
    <w:name w:val="List Paragraph"/>
    <w:basedOn w:val="1"/>
    <w:qFormat/>
    <w:uiPriority w:val="34"/>
    <w:pPr>
      <w:adjustRightInd/>
      <w:spacing w:line="240" w:lineRule="auto"/>
      <w:ind w:firstLine="420" w:firstLineChars="200"/>
      <w:jc w:val="both"/>
      <w:textAlignment w:val="auto"/>
    </w:pPr>
    <w:rPr>
      <w:rFonts w:ascii="Calibri" w:hAnsi="Calibri" w:eastAsia="宋体" w:cs="Times New Roman"/>
      <w:kern w:val="2"/>
      <w:sz w:val="21"/>
      <w:szCs w:val="22"/>
    </w:rPr>
  </w:style>
  <w:style w:type="character" w:customStyle="1" w:styleId="14">
    <w:name w:val="批注框文本 Char"/>
    <w:link w:val="3"/>
    <w:qFormat/>
    <w:uiPriority w:val="0"/>
    <w:rPr>
      <w:sz w:val="18"/>
      <w:szCs w:val="18"/>
    </w:rPr>
  </w:style>
  <w:style w:type="character" w:customStyle="1" w:styleId="15">
    <w:name w:val="font01"/>
    <w:basedOn w:val="8"/>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304</Words>
  <Characters>1739</Characters>
  <Lines>14</Lines>
  <Paragraphs>4</Paragraphs>
  <TotalTime>49</TotalTime>
  <ScaleCrop>false</ScaleCrop>
  <LinksUpToDate>false</LinksUpToDate>
  <CharactersWithSpaces>2039</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2020-02-12T06:49:00Z</dcterms:created>
  <dc:creator>朱春礼</dc:creator>
  <cp:lastModifiedBy>昇</cp:lastModifiedBy>
  <cp:lastPrinted>2020-01-16T07:47:00Z</cp:lastPrinted>
  <dcterms:modified xsi:type="dcterms:W3CDTF">2020-02-13T08:18:55Z</dcterms:modified>
  <dc:title>附件1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