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4E65C" w14:textId="77777777" w:rsidR="003D520C" w:rsidRDefault="003D520C" w:rsidP="003D520C">
      <w:pPr>
        <w:widowControl/>
        <w:shd w:val="clear" w:color="auto" w:fill="FFFFFF"/>
        <w:jc w:val="center"/>
        <w:outlineLvl w:val="0"/>
        <w:rPr>
          <w:rFonts w:ascii="微软雅黑" w:eastAsia="微软雅黑" w:hAnsi="微软雅黑" w:cs="宋体" w:hint="eastAsia"/>
          <w:b/>
          <w:bCs/>
          <w:color w:val="1E1E1E"/>
          <w:kern w:val="36"/>
          <w:sz w:val="36"/>
          <w:szCs w:val="36"/>
        </w:rPr>
      </w:pPr>
    </w:p>
    <w:p w14:paraId="20E963DB" w14:textId="2BF043C7" w:rsidR="003D520C" w:rsidRPr="003D520C" w:rsidRDefault="003D520C" w:rsidP="003D520C">
      <w:pPr>
        <w:widowControl/>
        <w:shd w:val="clear" w:color="auto" w:fill="FFFFFF"/>
        <w:jc w:val="center"/>
        <w:outlineLvl w:val="0"/>
        <w:rPr>
          <w:rFonts w:ascii="黑体" w:eastAsia="黑体" w:hAnsi="黑体" w:cs="宋体"/>
          <w:color w:val="1E1E1E"/>
          <w:kern w:val="36"/>
          <w:sz w:val="36"/>
          <w:szCs w:val="36"/>
        </w:rPr>
      </w:pPr>
      <w:r w:rsidRPr="003D520C">
        <w:rPr>
          <w:rFonts w:ascii="黑体" w:eastAsia="黑体" w:hAnsi="黑体" w:cs="宋体" w:hint="eastAsia"/>
          <w:color w:val="1E1E1E"/>
          <w:kern w:val="36"/>
          <w:sz w:val="36"/>
          <w:szCs w:val="36"/>
        </w:rPr>
        <w:t>天津市农业农村委员会2019年部门预算编制说明</w:t>
      </w:r>
    </w:p>
    <w:p w14:paraId="3A5F0EE8" w14:textId="77777777" w:rsidR="006E694B" w:rsidRDefault="003D520C" w:rsidP="006E694B">
      <w:pPr>
        <w:widowControl/>
        <w:shd w:val="clear" w:color="auto" w:fill="FFFFFF"/>
        <w:rPr>
          <w:rFonts w:ascii="微软雅黑" w:eastAsia="微软雅黑" w:hAnsi="微软雅黑" w:cs="宋体"/>
          <w:color w:val="464646"/>
          <w:kern w:val="0"/>
          <w:szCs w:val="21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</w:p>
    <w:p w14:paraId="64656527" w14:textId="0A6AB2EE" w:rsidR="003D520C" w:rsidRPr="003D520C" w:rsidRDefault="003D520C" w:rsidP="006E694B">
      <w:pPr>
        <w:widowControl/>
        <w:shd w:val="clear" w:color="auto" w:fill="FFFFFF"/>
        <w:ind w:firstLineChars="100" w:firstLine="320"/>
        <w:rPr>
          <w:rFonts w:ascii="微软雅黑" w:eastAsia="微软雅黑" w:hAnsi="微软雅黑" w:cs="宋体"/>
          <w:color w:val="464646"/>
          <w:kern w:val="0"/>
          <w:szCs w:val="21"/>
        </w:rPr>
      </w:pPr>
      <w:r w:rsidRPr="003D520C">
        <w:rPr>
          <w:rFonts w:ascii="黑体" w:eastAsia="黑体" w:hAnsi="黑体" w:cs="宋体" w:hint="eastAsia"/>
          <w:color w:val="464646"/>
          <w:kern w:val="0"/>
          <w:sz w:val="32"/>
          <w:szCs w:val="32"/>
        </w:rPr>
        <w:t>一、部门机构设置情况</w:t>
      </w:r>
    </w:p>
    <w:p w14:paraId="20E67E6F" w14:textId="45B7867F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天津市农业农村委员会内设28个职能处室；下辖32个预算单位。</w:t>
      </w:r>
      <w:r w:rsidR="00B73C86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 </w:t>
      </w:r>
      <w:bookmarkStart w:id="0" w:name="_GoBack"/>
      <w:bookmarkEnd w:id="0"/>
    </w:p>
    <w:p w14:paraId="458D2611" w14:textId="77777777" w:rsidR="003D520C" w:rsidRPr="003D520C" w:rsidRDefault="003D520C" w:rsidP="006E694B">
      <w:pPr>
        <w:widowControl/>
        <w:shd w:val="clear" w:color="auto" w:fill="FFFFFF"/>
        <w:rPr>
          <w:rFonts w:ascii="微软雅黑" w:eastAsia="微软雅黑" w:hAnsi="微软雅黑" w:cs="宋体"/>
          <w:color w:val="464646"/>
          <w:kern w:val="0"/>
          <w:szCs w:val="21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  <w:r w:rsidRPr="003D520C">
        <w:rPr>
          <w:rFonts w:ascii="黑体" w:eastAsia="黑体" w:hAnsi="黑体" w:cs="宋体" w:hint="eastAsia"/>
          <w:color w:val="464646"/>
          <w:kern w:val="0"/>
          <w:sz w:val="32"/>
          <w:szCs w:val="32"/>
        </w:rPr>
        <w:t>二、部门预算草案编制情况</w:t>
      </w:r>
    </w:p>
    <w:p w14:paraId="52FA276D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（一）部门收入预算情况说明</w:t>
      </w:r>
    </w:p>
    <w:p w14:paraId="61C764DA" w14:textId="7B152601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部门收入预算60394.7万元，与2018年预算相比减少53456.5万元。其中，本年收入合计</w:t>
      </w:r>
      <w:r w:rsidR="006E694B">
        <w:rPr>
          <w:rFonts w:ascii="仿宋" w:eastAsia="仿宋" w:hAnsi="仿宋" w:cs="宋体"/>
          <w:color w:val="464646"/>
          <w:kern w:val="0"/>
          <w:sz w:val="32"/>
          <w:szCs w:val="32"/>
        </w:rPr>
        <w:t>55622.8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万元，与2018年预算相比减少</w:t>
      </w:r>
      <w:r w:rsidR="006E694B">
        <w:rPr>
          <w:rFonts w:ascii="仿宋" w:eastAsia="仿宋" w:hAnsi="仿宋" w:cs="宋体"/>
          <w:color w:val="464646"/>
          <w:kern w:val="0"/>
          <w:sz w:val="32"/>
          <w:szCs w:val="32"/>
        </w:rPr>
        <w:t>58228.4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万元，包括财政拨款53779万元、事业收入18.5万元、上级补助收入710.7万元、其他收入1114.6 万元；用事业基金弥补收支差额332.5万元；上年结转和结余4439.4万元。</w:t>
      </w:r>
    </w:p>
    <w:p w14:paraId="3974DA62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（二）部门支出预算情况说明</w:t>
      </w:r>
    </w:p>
    <w:p w14:paraId="52EABD9D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部门支出预算60394.7万元，与2018年预算相比减少53456.5万元，其中：</w:t>
      </w:r>
    </w:p>
    <w:p w14:paraId="12790BFA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社会保障和就业支出2746.7万元，主要用于单位缴纳的基本养老保险等;</w:t>
      </w:r>
    </w:p>
    <w:p w14:paraId="48CD246D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卫生健康支出1638.3万元，主要用于单位缴纳的职工医疗保险等;</w:t>
      </w:r>
    </w:p>
    <w:p w14:paraId="00FB42B1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lastRenderedPageBreak/>
        <w:t xml:space="preserve">　　农林水支出52534万元，主要用于农产品质量安全、小站稻产业发展、农业科技推广等乡村振兴项目以及本部门基本支出；</w:t>
      </w:r>
    </w:p>
    <w:p w14:paraId="423A32A7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自然资源海洋气象等支出1555.7万元，主要用于人工增雨、消雹减灾作业等；</w:t>
      </w:r>
    </w:p>
    <w:p w14:paraId="4DB60CE8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其他支出1920万元，主要用于债务付息。</w:t>
      </w:r>
    </w:p>
    <w:p w14:paraId="5C19F639" w14:textId="77777777" w:rsidR="003D520C" w:rsidRPr="003D520C" w:rsidRDefault="003D520C" w:rsidP="006E694B">
      <w:pPr>
        <w:widowControl/>
        <w:shd w:val="clear" w:color="auto" w:fill="FFFFFF"/>
        <w:rPr>
          <w:rFonts w:ascii="黑体" w:eastAsia="黑体" w:hAnsi="黑体" w:cs="宋体"/>
          <w:color w:val="464646"/>
          <w:kern w:val="0"/>
          <w:sz w:val="32"/>
          <w:szCs w:val="32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  <w:r w:rsidRPr="003D520C">
        <w:rPr>
          <w:rFonts w:ascii="黑体" w:eastAsia="黑体" w:hAnsi="黑体" w:cs="宋体" w:hint="eastAsia"/>
          <w:color w:val="464646"/>
          <w:kern w:val="0"/>
          <w:sz w:val="32"/>
          <w:szCs w:val="32"/>
        </w:rPr>
        <w:t>三、其他重要事项的情况说明</w:t>
      </w:r>
    </w:p>
    <w:p w14:paraId="6B07CFA8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（一）机关运行经费</w:t>
      </w:r>
    </w:p>
    <w:p w14:paraId="25B64FE7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本部门2019年安排机关运行经费预算3695.2万元，包括办公费</w:t>
      </w:r>
      <w:r w:rsidRPr="003D520C">
        <w:rPr>
          <w:rFonts w:ascii="Calibri" w:eastAsia="仿宋" w:hAnsi="Calibri" w:cs="Calibri"/>
          <w:color w:val="464646"/>
          <w:kern w:val="0"/>
          <w:sz w:val="32"/>
          <w:szCs w:val="32"/>
        </w:rPr>
        <w:t>   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 232.7万元、印刷费43.8万元、咨询费6万元、手续费3.2万元、水费51.9万元、电费207.7万元、邮电费33.4万元、取暖费115.1万元、物业管理费284.7万元、差旅费180.9万元、因公出国（境）费用96.6万元、维修（护）费104.8万元、租赁费106万元、会议费57.5万元、培训费38万元、公务接待费13万元、专用材料费3.7万元、劳务费437.9万元、委托业务费141万元、工会经费111.3万元、福利费419.2万元、税金及附加费用60万元、公务用车运行维护费106万元、其他交通费516.4万元、其他商品和服务支出324.4万元。</w:t>
      </w:r>
    </w:p>
    <w:p w14:paraId="5E240BBC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（二）政府采购情况</w:t>
      </w:r>
    </w:p>
    <w:p w14:paraId="4EAA1A76" w14:textId="5979FC5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本部门2019年安排政府采购预算11383.5万元，主要项目是:</w:t>
      </w:r>
      <w:r w:rsidRPr="003D520C">
        <w:rPr>
          <w:rFonts w:ascii="Calibri" w:eastAsia="仿宋" w:hAnsi="Calibri" w:cs="Calibri"/>
          <w:color w:val="464646"/>
          <w:kern w:val="0"/>
          <w:sz w:val="32"/>
          <w:szCs w:val="32"/>
        </w:rPr>
        <w:t> 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>农产品质量安全-水产品快速检测241.4万元，放心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lastRenderedPageBreak/>
        <w:t>猪肉工程471万元，畜产品质量安全监测320万元，外埠进津禽畜产品质量安全快速检测设备集成示范420万元，农业重点项目专项审计450万元，渔业资源保护-渔业增殖放流（中央资金）881万元，人影基地建设480万元，重大动物疫病强制免疫疫苗购置（中央财政）900万元，天津市水产研究所综合大楼电力及给排水改造项目440万元，救灾备荒种子储备216万元，农产品质量安全-监督检测（种植业）288万元等等。</w:t>
      </w:r>
    </w:p>
    <w:p w14:paraId="6EC5ED71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（三）国有资产占用情况</w:t>
      </w:r>
    </w:p>
    <w:p w14:paraId="3A32FA51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截至2018年6月30日，本部门各单位共有车辆164辆，其中：一般公务用车109辆、一般执法执勤用车53辆、特种专业技术用车2辆。单价50万元以上的通用设备40台（套），单价100万元以上的专用设备18台（套）。</w:t>
      </w:r>
    </w:p>
    <w:p w14:paraId="50B9CF6A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（四）绩效目标设置情况</w:t>
      </w:r>
    </w:p>
    <w:p w14:paraId="0356F51F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2019年，本部门实行绩效目标管理的项目2个，涉及预算金额1806万元，包括：中央财政重大动物疫病强制免疫疫苗购置900万元，渔业-渔业资源保护-中央财政渔业增殖放流906万元。</w:t>
      </w:r>
    </w:p>
    <w:p w14:paraId="3A06510C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（五）专业性名词解释</w:t>
      </w:r>
    </w:p>
    <w:p w14:paraId="1F600856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1.部门预算。是指主管预算部门依据相关法律、法规和政策规定及其行使职能需要，组织所属预算单位编制并逐级</w:t>
      </w: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lastRenderedPageBreak/>
        <w:t>上报、审核、汇总，经财政部门审核后按程序依法批准的部门综合收支计划。</w:t>
      </w:r>
    </w:p>
    <w:p w14:paraId="422C8FF4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（六）关于空表的说明</w:t>
      </w:r>
    </w:p>
    <w:p w14:paraId="429B4CC5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本部门2019年政府性基金预算支出情况表为空表。</w:t>
      </w:r>
    </w:p>
    <w:p w14:paraId="5ADD0632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(七) 其他说明</w:t>
      </w:r>
    </w:p>
    <w:p w14:paraId="6C4383D4" w14:textId="77777777" w:rsidR="003D520C" w:rsidRPr="003D520C" w:rsidRDefault="003D520C" w:rsidP="006E694B">
      <w:pPr>
        <w:widowControl/>
        <w:shd w:val="clear" w:color="auto" w:fill="FFFFFF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3D520C">
        <w:rPr>
          <w:rFonts w:ascii="仿宋" w:eastAsia="仿宋" w:hAnsi="仿宋" w:cs="宋体" w:hint="eastAsia"/>
          <w:color w:val="464646"/>
          <w:kern w:val="0"/>
          <w:sz w:val="32"/>
          <w:szCs w:val="32"/>
        </w:rPr>
        <w:t xml:space="preserve">　　本部门职责涉密，按规定不予以公开。</w:t>
      </w:r>
    </w:p>
    <w:p w14:paraId="752549C8" w14:textId="77777777" w:rsidR="003D520C" w:rsidRPr="003D520C" w:rsidRDefault="003D520C" w:rsidP="003D520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64646"/>
          <w:kern w:val="0"/>
          <w:szCs w:val="21"/>
        </w:rPr>
      </w:pPr>
      <w:r w:rsidRPr="003D520C">
        <w:rPr>
          <w:rFonts w:ascii="微软雅黑" w:eastAsia="微软雅黑" w:hAnsi="微软雅黑" w:cs="宋体" w:hint="eastAsia"/>
          <w:color w:val="464646"/>
          <w:kern w:val="0"/>
          <w:szCs w:val="21"/>
        </w:rPr>
        <w:t xml:space="preserve">　　</w:t>
      </w:r>
    </w:p>
    <w:p w14:paraId="144E351E" w14:textId="77777777" w:rsidR="008D3E0D" w:rsidRPr="003D520C" w:rsidRDefault="008D3E0D"/>
    <w:sectPr w:rsidR="008D3E0D" w:rsidRPr="003D5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E63E7" w14:textId="77777777" w:rsidR="00087ACA" w:rsidRDefault="00087ACA" w:rsidP="004E281A">
      <w:r>
        <w:separator/>
      </w:r>
    </w:p>
  </w:endnote>
  <w:endnote w:type="continuationSeparator" w:id="0">
    <w:p w14:paraId="7F2EDE57" w14:textId="77777777" w:rsidR="00087ACA" w:rsidRDefault="00087ACA" w:rsidP="004E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02972" w14:textId="77777777" w:rsidR="00087ACA" w:rsidRDefault="00087ACA" w:rsidP="004E281A">
      <w:r>
        <w:separator/>
      </w:r>
    </w:p>
  </w:footnote>
  <w:footnote w:type="continuationSeparator" w:id="0">
    <w:p w14:paraId="3C798B32" w14:textId="77777777" w:rsidR="00087ACA" w:rsidRDefault="00087ACA" w:rsidP="004E2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0C"/>
    <w:rsid w:val="00087ACA"/>
    <w:rsid w:val="003D520C"/>
    <w:rsid w:val="004E281A"/>
    <w:rsid w:val="006E694B"/>
    <w:rsid w:val="008D3E0D"/>
    <w:rsid w:val="00B7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BCF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52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52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span">
    <w:name w:val="fontspan"/>
    <w:basedOn w:val="a0"/>
    <w:rsid w:val="003D520C"/>
  </w:style>
  <w:style w:type="character" w:styleId="a3">
    <w:name w:val="Hyperlink"/>
    <w:basedOn w:val="a0"/>
    <w:uiPriority w:val="99"/>
    <w:semiHidden/>
    <w:unhideWhenUsed/>
    <w:rsid w:val="003D520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D5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4E2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281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2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28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52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52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span">
    <w:name w:val="fontspan"/>
    <w:basedOn w:val="a0"/>
    <w:rsid w:val="003D520C"/>
  </w:style>
  <w:style w:type="character" w:styleId="a3">
    <w:name w:val="Hyperlink"/>
    <w:basedOn w:val="a0"/>
    <w:uiPriority w:val="99"/>
    <w:semiHidden/>
    <w:unhideWhenUsed/>
    <w:rsid w:val="003D520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D5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4E2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281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2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2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28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</w:div>
        <w:div w:id="10770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7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 chen</dc:creator>
  <cp:keywords/>
  <dc:description/>
  <cp:lastModifiedBy>预算处内勤</cp:lastModifiedBy>
  <cp:revision>3</cp:revision>
  <dcterms:created xsi:type="dcterms:W3CDTF">2021-06-09T11:50:00Z</dcterms:created>
  <dcterms:modified xsi:type="dcterms:W3CDTF">2019-02-22T01:49:00Z</dcterms:modified>
</cp:coreProperties>
</file>