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EED" w:rsidRPr="002A5EED" w:rsidRDefault="002A5EED" w:rsidP="002A5EED">
      <w:pPr>
        <w:widowControl/>
        <w:shd w:val="clear" w:color="auto" w:fill="F3F3F3"/>
        <w:spacing w:line="815" w:lineRule="atLeast"/>
        <w:jc w:val="center"/>
        <w:rPr>
          <w:rFonts w:ascii="微软雅黑" w:eastAsia="微软雅黑" w:hAnsi="微软雅黑" w:cs="宋体"/>
          <w:b/>
          <w:bCs/>
          <w:color w:val="333333"/>
          <w:kern w:val="0"/>
          <w:sz w:val="30"/>
          <w:szCs w:val="30"/>
        </w:rPr>
      </w:pPr>
      <w:r w:rsidRPr="002A5EED">
        <w:rPr>
          <w:rFonts w:ascii="微软雅黑" w:eastAsia="微软雅黑" w:hAnsi="微软雅黑" w:cs="宋体" w:hint="eastAsia"/>
          <w:b/>
          <w:bCs/>
          <w:color w:val="333333"/>
          <w:kern w:val="0"/>
          <w:sz w:val="30"/>
          <w:szCs w:val="30"/>
        </w:rPr>
        <w:t xml:space="preserve">天津市教育委员会2019年部门预算编制说明 </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Pr>
          <w:rFonts w:ascii="微软雅黑" w:eastAsia="微软雅黑" w:hAnsi="微软雅黑" w:cs="宋体" w:hint="eastAsia"/>
          <w:color w:val="3A3A3A"/>
          <w:kern w:val="0"/>
          <w:sz w:val="16"/>
        </w:rPr>
        <w:t xml:space="preserve"> </w:t>
      </w:r>
      <w:r w:rsidRPr="002A5EED">
        <w:rPr>
          <w:rFonts w:ascii="微软雅黑" w:eastAsia="微软雅黑" w:hAnsi="微软雅黑" w:cs="宋体" w:hint="eastAsia"/>
          <w:color w:val="333333"/>
          <w:kern w:val="0"/>
          <w:sz w:val="19"/>
          <w:szCs w:val="19"/>
        </w:rPr>
        <w:t>一、部门主要职责</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（一）贯彻执行国家有关教育工作的法律、法规和方针、政策；研究起草有关地方性法规、规章草案和政策，并组织实施。</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（二）研究拟订教育发展战略、规划，拟订教育体制改革有关政策以及教育发展的重点、结构和速度，并组织实施；指导教育改革和发展的理论研究及试验工作。指导教育招生考试工作和高等教育自学考试工作。</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三）统筹管理各类高等教育和高等职业教育；统筹管理和指导中等及中等以下各类教育，组织指导成人教育；统筹管理全市民办教育、中外合作办学工作。负责全市教育工作的督导和评估及基本信息的统计、分析和发布工作。</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（四）管理和指导少数民族教育工作，组织、协调对少数民族和边远省区的教育援助。负责落实国家语言文字工作方针、政策和规划，指导推广普通话。</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（五）统筹管理本部门教育经费。参与拟订改革和完善教育投资体制的政策、措施，落实筹措教育经费的各项措施，监测教育经费筹措和使用情况。</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（六）主管全市的教师工作，指导教育系统人才队伍建设。</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（七）负责学籍管理工作。参与拟订普通高等学校和中等职业技术学校毕业生就业政策，指导普通高等学校开展毕业生就业创业工作。</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（八）指导各级各类学校的思想政治工作、德育工作、体育卫生与艺术教育工作及国防教育工作，全面实施素质教育。</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lastRenderedPageBreak/>
        <w:t>（九）组织学校承担国家和我市重大科技项目并协调实施。规划、指导高校科学研究、技术开发、科技成果转化和“产学研”结合等工作。</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（十）负责教育系统对外交流与合作工作，负责公派出国留学、国外来津留学和教育援外的管理工作，负责开展与香港、澳门特别行政区及台湾地区的教育交流与合作。</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（十一）指导学校安全保卫和后勤管理工作。</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（十二）指导有关的教育学会、协会和基金会等社会团体工作。</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（十三）承担本领域安全生产管理责任，将安全生产工作行为行业领域管理的重要内容，从行业规划、产业政策、法规标准、行政许可等方面加强行业安全生产工作，指导督促企事业单位安全管理工作。</w:t>
      </w:r>
      <w:r w:rsidR="00320FA0">
        <w:rPr>
          <w:rFonts w:ascii="微软雅黑" w:eastAsia="微软雅黑" w:hAnsi="微软雅黑" w:cs="宋体" w:hint="eastAsia"/>
          <w:color w:val="333333"/>
          <w:kern w:val="0"/>
          <w:sz w:val="19"/>
          <w:szCs w:val="19"/>
        </w:rPr>
        <w:t xml:space="preserve">  </w:t>
      </w:r>
      <w:bookmarkStart w:id="0" w:name="_GoBack"/>
      <w:bookmarkEnd w:id="0"/>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（十四）负责组织推动本系统招商引资工作。</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（十五）承办市委、市政府交办的其他事项。</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二、部门机构设置情况</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中共天津市委教育工作委员会天津市教育委员会内设32个职能处室；共有64个预算单位，包括市教委机关、14所普通高等院校、11所中小学及幼儿园、3所特教学校、 8所职业院校、2所广播电视学校、18个其他教育机构、7所高校附属医院。</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三、部门预算草案编制情况</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（一）部门收入预算情况说明</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lastRenderedPageBreak/>
        <w:t>部门收入预算2,385,279.5万元，与2018年预算相比增加107,995.2万元。其中，本年收入合计2,258,825万元，与2018年预算相比增加193,106.5万元，包括财政拨款880,464.9万元、事业收入1,275,449.2万元、上级补助收入3,015.3万元、附属单位上缴收入4,659.9万元、经营收入798.2万元、其他收入94,437.5万元；用事业基金弥补收支差额27,325.7万元；上年结转和结余99,128.8万元。</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（二）部门支出预算情况说明</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部门支出预算2,385,279.5万元，与2018年预算相比增加107,995.2万元，其中：</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教育支出1,172,529万元，主要用于扩大学前教育资源发展建设项目、学前教育师资培训项目、幼儿园三级监控系统运营支出、义务教育免费提供教科书、市教委直属中小学课后服务补助、市教委直属中小学校舍修缮及设备购置、民办义务教育生均公用经费补助、新高考改革项目、职业院校师资培训项目、中央财政支持地方高校改革发展建设项目、高校师范生经费补助、市属高校校舍维修加固项目、提升教育信息化水平支出、老年开放大学设备购置及发行市民终身学习卡支出、各类学校学生资助政策体系支出以及本部门基本支出；</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科学技术支出17,449万元，主要用于高校科研项目；</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文化旅游体育与传媒支出800万元，主要用于天津工商学院主楼旧址修缮工程支出；</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社会保障和就业支出103,769.6万元，主要用于单位基本养老保险等；</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卫生健康支出1,031,701.2万元，主要用于市属公立医院绩效考核专项、重点学科建设、医师规范化培训、公立医院综合改革补助、援外医疗队专项、中医中西医结合科研课题经费以及所属医疗机构各项支出；</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lastRenderedPageBreak/>
        <w:t>城乡社区支出58,111万元，主要用于天津理工大学老新校区建设；</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农林水支出919.7万元，主要用于农业科技转化与推广服务项目支出。</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四、其他重要事项的情况说明</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（一）机关运行经费</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本部门2019年安排机关运行经费预算1,918.1万元，包括办公费145.9万元、印刷费50万元、咨询费0万元、手续费3万元、水费15万元、电费70万元、邮电费28万元、取暖费59.5万元、物业管理费302万元、差旅费135.2万元、因公出国（境）费用50万元、维修（护）费65万元、租赁费67.3万元、会议费50万元、培训费68万元、公务接待费10万元、专用材料费0万元、被装购置费0万元、专用燃料费0万元、劳务费100.7万元、委托业务费94.5万元、工会经费46.9万元、福利费80万元、税金及附加费用28万元、公务用车运行维护费15万元、其他交通费用251.2万元、其他商品服务支出37.9万元、其他资本性支出145万元。</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（二）政府采购情况</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本部门2019年安排政府采购预算105,244.9万元，主要项目是：其中货物类61,507万元，服务类24,720.5万元，工程类19,017.4万元。</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（三）国有资产占用情况</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截至2018年6月30日，本部门各单位共有车辆446辆，其中：领导干部用车28辆、一般公务用车405辆、一般执法执勤用车1辆、特种专业技术用车0辆、其他用车12辆，其他用车主要包括货车等。单价50万元以上的通用设备1221台（套），单价100万元以上的专用设备464台（套）。</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（四）绩效目标设置情况</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lastRenderedPageBreak/>
        <w:t>2019年，本部门实行绩效目标管理的项目52个，涉及预算金额 233,392.7万元。</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（五）专业性名词解释</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1.部门预算。是指主管预算部门依据相关法律、法规和政策规定及其行使职能需要，组织所属预算单位编制并逐级上报、审核、汇总，经财政部门审核后按程序依法批准的部门综合收支计划。</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2.义务教育免费提供教科书。是指我市向全市义务教育阶段学校在校学生免费提供义务教育国家课程和地方课程的教科书。</w:t>
      </w:r>
    </w:p>
    <w:p w:rsidR="002A5EED" w:rsidRPr="002A5EED" w:rsidRDefault="002A5EED" w:rsidP="002A5EED">
      <w:pPr>
        <w:widowControl/>
        <w:shd w:val="clear" w:color="auto" w:fill="F3F3F3"/>
        <w:spacing w:after="240"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3.中心小学课后服务。是指为帮助家长解决学生的课后托管需求，中小学校在每天下午放学以后安排学生做作业，自主阅读，开展体育、艺术、科学普及、娱乐游戏、拓展训练、社团及兴趣小组活动，观看适宜儿童的影片等，将离校时间延长至17：00。</w:t>
      </w:r>
    </w:p>
    <w:p w:rsidR="002A5EED" w:rsidRPr="002A5EED" w:rsidRDefault="002A5EED" w:rsidP="002A5EED">
      <w:pPr>
        <w:widowControl/>
        <w:shd w:val="clear" w:color="auto" w:fill="F3F3F3"/>
        <w:spacing w:line="480" w:lineRule="auto"/>
        <w:ind w:firstLine="480"/>
        <w:rPr>
          <w:rFonts w:ascii="微软雅黑" w:eastAsia="微软雅黑" w:hAnsi="微软雅黑" w:cs="宋体"/>
          <w:color w:val="333333"/>
          <w:kern w:val="0"/>
          <w:sz w:val="19"/>
          <w:szCs w:val="19"/>
        </w:rPr>
      </w:pPr>
      <w:r w:rsidRPr="002A5EED">
        <w:rPr>
          <w:rFonts w:ascii="微软雅黑" w:eastAsia="微软雅黑" w:hAnsi="微软雅黑" w:cs="宋体" w:hint="eastAsia"/>
          <w:color w:val="333333"/>
          <w:kern w:val="0"/>
          <w:sz w:val="19"/>
          <w:szCs w:val="19"/>
        </w:rPr>
        <w:t>4.学生资助补助资金。包括学前教育资助金，普通高中国家助学金，中职学校免学费和助学金，高校国家和市政府奖学金、国家助学金、学业奖学金、国家助学贷款代偿、外国留学生政府奖学金等。</w:t>
      </w:r>
    </w:p>
    <w:p w:rsidR="00D755CB" w:rsidRDefault="00D755CB"/>
    <w:sectPr w:rsidR="00D755C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5339" w:rsidRDefault="00125339" w:rsidP="002A5EED">
      <w:r>
        <w:separator/>
      </w:r>
    </w:p>
  </w:endnote>
  <w:endnote w:type="continuationSeparator" w:id="0">
    <w:p w:rsidR="00125339" w:rsidRDefault="00125339" w:rsidP="002A5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5339" w:rsidRDefault="00125339" w:rsidP="002A5EED">
      <w:r>
        <w:separator/>
      </w:r>
    </w:p>
  </w:footnote>
  <w:footnote w:type="continuationSeparator" w:id="0">
    <w:p w:rsidR="00125339" w:rsidRDefault="00125339" w:rsidP="002A5E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A5EED"/>
    <w:rsid w:val="00125339"/>
    <w:rsid w:val="002A5EED"/>
    <w:rsid w:val="00320FA0"/>
    <w:rsid w:val="00D75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A5E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A5EED"/>
    <w:rPr>
      <w:sz w:val="18"/>
      <w:szCs w:val="18"/>
    </w:rPr>
  </w:style>
  <w:style w:type="paragraph" w:styleId="a4">
    <w:name w:val="footer"/>
    <w:basedOn w:val="a"/>
    <w:link w:val="Char0"/>
    <w:uiPriority w:val="99"/>
    <w:semiHidden/>
    <w:unhideWhenUsed/>
    <w:rsid w:val="002A5EE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A5EED"/>
    <w:rPr>
      <w:sz w:val="18"/>
      <w:szCs w:val="18"/>
    </w:rPr>
  </w:style>
  <w:style w:type="character" w:customStyle="1" w:styleId="p-title1">
    <w:name w:val="p-title1"/>
    <w:basedOn w:val="a0"/>
    <w:rsid w:val="002A5EED"/>
    <w:rPr>
      <w:vanish w:val="0"/>
      <w:webHidden w:val="0"/>
      <w:sz w:val="16"/>
      <w:szCs w:val="16"/>
      <w:specVanish w:val="0"/>
    </w:rPr>
  </w:style>
  <w:style w:type="character" w:customStyle="1" w:styleId="qt-mr-10">
    <w:name w:val="qt-mr-10"/>
    <w:basedOn w:val="a0"/>
    <w:rsid w:val="002A5EED"/>
    <w:rPr>
      <w:vanish w:val="0"/>
      <w:webHidden w:val="0"/>
      <w:specVanish w:val="0"/>
    </w:rPr>
  </w:style>
  <w:style w:type="paragraph" w:styleId="a5">
    <w:name w:val="Balloon Text"/>
    <w:basedOn w:val="a"/>
    <w:link w:val="Char1"/>
    <w:uiPriority w:val="99"/>
    <w:semiHidden/>
    <w:unhideWhenUsed/>
    <w:rsid w:val="002A5EED"/>
    <w:rPr>
      <w:sz w:val="18"/>
      <w:szCs w:val="18"/>
    </w:rPr>
  </w:style>
  <w:style w:type="character" w:customStyle="1" w:styleId="Char1">
    <w:name w:val="批注框文本 Char"/>
    <w:basedOn w:val="a0"/>
    <w:link w:val="a5"/>
    <w:uiPriority w:val="99"/>
    <w:semiHidden/>
    <w:rsid w:val="002A5EE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8055033">
      <w:bodyDiv w:val="1"/>
      <w:marLeft w:val="0"/>
      <w:marRight w:val="0"/>
      <w:marTop w:val="0"/>
      <w:marBottom w:val="0"/>
      <w:divBdr>
        <w:top w:val="none" w:sz="0" w:space="0" w:color="auto"/>
        <w:left w:val="none" w:sz="0" w:space="0" w:color="auto"/>
        <w:bottom w:val="none" w:sz="0" w:space="0" w:color="auto"/>
        <w:right w:val="none" w:sz="0" w:space="0" w:color="auto"/>
      </w:divBdr>
      <w:divsChild>
        <w:div w:id="862330681">
          <w:marLeft w:val="0"/>
          <w:marRight w:val="0"/>
          <w:marTop w:val="0"/>
          <w:marBottom w:val="0"/>
          <w:divBdr>
            <w:top w:val="none" w:sz="0" w:space="0" w:color="auto"/>
            <w:left w:val="none" w:sz="0" w:space="0" w:color="auto"/>
            <w:bottom w:val="none" w:sz="0" w:space="0" w:color="auto"/>
            <w:right w:val="none" w:sz="0" w:space="0" w:color="auto"/>
          </w:divBdr>
          <w:divsChild>
            <w:div w:id="428045471">
              <w:marLeft w:val="0"/>
              <w:marRight w:val="0"/>
              <w:marTop w:val="0"/>
              <w:marBottom w:val="0"/>
              <w:divBdr>
                <w:top w:val="none" w:sz="0" w:space="0" w:color="auto"/>
                <w:left w:val="none" w:sz="0" w:space="0" w:color="auto"/>
                <w:bottom w:val="none" w:sz="0" w:space="0" w:color="auto"/>
                <w:right w:val="none" w:sz="0" w:space="0" w:color="auto"/>
              </w:divBdr>
              <w:divsChild>
                <w:div w:id="1470442723">
                  <w:marLeft w:val="0"/>
                  <w:marRight w:val="0"/>
                  <w:marTop w:val="0"/>
                  <w:marBottom w:val="0"/>
                  <w:divBdr>
                    <w:top w:val="none" w:sz="0" w:space="0" w:color="auto"/>
                    <w:left w:val="none" w:sz="0" w:space="0" w:color="auto"/>
                    <w:bottom w:val="none" w:sz="0" w:space="0" w:color="auto"/>
                    <w:right w:val="none" w:sz="0" w:space="0" w:color="auto"/>
                  </w:divBdr>
                  <w:divsChild>
                    <w:div w:id="2087217455">
                      <w:marLeft w:val="0"/>
                      <w:marRight w:val="0"/>
                      <w:marTop w:val="0"/>
                      <w:marBottom w:val="0"/>
                      <w:divBdr>
                        <w:top w:val="none" w:sz="0" w:space="0" w:color="auto"/>
                        <w:left w:val="none" w:sz="0" w:space="0" w:color="auto"/>
                        <w:bottom w:val="none" w:sz="0" w:space="0" w:color="auto"/>
                        <w:right w:val="none" w:sz="0" w:space="0" w:color="auto"/>
                      </w:divBdr>
                    </w:div>
                    <w:div w:id="1343510784">
                      <w:marLeft w:val="0"/>
                      <w:marRight w:val="0"/>
                      <w:marTop w:val="408"/>
                      <w:marBottom w:val="408"/>
                      <w:divBdr>
                        <w:top w:val="none" w:sz="0" w:space="0" w:color="auto"/>
                        <w:left w:val="none" w:sz="0" w:space="0" w:color="auto"/>
                        <w:bottom w:val="single" w:sz="6" w:space="0" w:color="EEEEEE"/>
                        <w:right w:val="none" w:sz="0" w:space="0" w:color="auto"/>
                      </w:divBdr>
                      <w:divsChild>
                        <w:div w:id="327172172">
                          <w:marLeft w:val="0"/>
                          <w:marRight w:val="0"/>
                          <w:marTop w:val="0"/>
                          <w:marBottom w:val="0"/>
                          <w:divBdr>
                            <w:top w:val="none" w:sz="0" w:space="0" w:color="auto"/>
                            <w:left w:val="none" w:sz="0" w:space="0" w:color="auto"/>
                            <w:bottom w:val="none" w:sz="0" w:space="0" w:color="auto"/>
                            <w:right w:val="none" w:sz="0" w:space="0" w:color="auto"/>
                          </w:divBdr>
                          <w:divsChild>
                            <w:div w:id="161135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835983">
                      <w:marLeft w:val="0"/>
                      <w:marRight w:val="0"/>
                      <w:marTop w:val="0"/>
                      <w:marBottom w:val="340"/>
                      <w:divBdr>
                        <w:top w:val="none" w:sz="0" w:space="0" w:color="auto"/>
                        <w:left w:val="none" w:sz="0" w:space="0" w:color="auto"/>
                        <w:bottom w:val="none" w:sz="0" w:space="0" w:color="auto"/>
                        <w:right w:val="none" w:sz="0" w:space="0" w:color="auto"/>
                      </w:divBdr>
                      <w:divsChild>
                        <w:div w:id="207253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420</Words>
  <Characters>2399</Characters>
  <Application>Microsoft Office Word</Application>
  <DocSecurity>0</DocSecurity>
  <Lines>19</Lines>
  <Paragraphs>5</Paragraphs>
  <ScaleCrop>false</ScaleCrop>
  <Company>天津市教育委员会</Company>
  <LinksUpToDate>false</LinksUpToDate>
  <CharactersWithSpaces>2814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预算处内勤</cp:lastModifiedBy>
  <cp:revision>3</cp:revision>
  <dcterms:created xsi:type="dcterms:W3CDTF">2021-06-09T06:49:00Z</dcterms:created>
  <dcterms:modified xsi:type="dcterms:W3CDTF">2019-02-22T02:29:00Z</dcterms:modified>
</cp:coreProperties>
</file>