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DA" w:rsidRDefault="002A6B5E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</w:t>
      </w:r>
      <w:r>
        <w:rPr>
          <w:rFonts w:eastAsia="黑体"/>
          <w:w w:val="95"/>
          <w:sz w:val="32"/>
          <w:szCs w:val="32"/>
        </w:rPr>
        <w:t>1</w:t>
      </w:r>
    </w:p>
    <w:p w:rsidR="00B368DA" w:rsidRDefault="00B368DA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B368DA" w:rsidRDefault="002A6B5E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天津市蓟州区人民法院</w:t>
      </w: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>
        <w:rPr>
          <w:rFonts w:eastAsia="黑体"/>
          <w:w w:val="95"/>
          <w:sz w:val="44"/>
          <w:szCs w:val="44"/>
        </w:rPr>
        <w:t>年部门预算</w:t>
      </w:r>
    </w:p>
    <w:p w:rsidR="00B368DA" w:rsidRDefault="002A6B5E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编制说明</w:t>
      </w:r>
    </w:p>
    <w:p w:rsidR="00B368DA" w:rsidRDefault="00B368D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B368DA" w:rsidRDefault="002A6B5E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一、部门主要职责</w:t>
      </w:r>
    </w:p>
    <w:p w:rsidR="00B368DA" w:rsidRDefault="002A6B5E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天津市蓟州区人民法院作为国家审判机关，依法独立行使审判权，审判工作受天津市高级人民法院、天津市中级人民法院的监督、指导，其主要职责是：</w:t>
      </w:r>
    </w:p>
    <w:p w:rsidR="00B368DA" w:rsidRDefault="002A6B5E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、依法审判由基层人民法院管辖或由上级人民法院指定管辖的刑事、民事、行政等一审案件。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 w:hint="eastAsia"/>
          <w:sz w:val="30"/>
          <w:szCs w:val="30"/>
        </w:rPr>
        <w:t>、受理不服本院生效裁定的各类申诉和再审申请，对其中确有错误并已经发生法律效力的判决、裁定进行再审。</w:t>
      </w:r>
      <w:r>
        <w:rPr>
          <w:rFonts w:eastAsia="仿宋_GB2312" w:hint="eastAsia"/>
          <w:sz w:val="30"/>
          <w:szCs w:val="30"/>
        </w:rPr>
        <w:t>3</w:t>
      </w:r>
      <w:r>
        <w:rPr>
          <w:rFonts w:eastAsia="仿宋_GB2312" w:hint="eastAsia"/>
          <w:sz w:val="30"/>
          <w:szCs w:val="30"/>
        </w:rPr>
        <w:t>、依法审判由同级人民检察院按照审判监督程序提出的抗诉案件。</w:t>
      </w:r>
      <w:r>
        <w:rPr>
          <w:rFonts w:eastAsia="仿宋_GB2312" w:hint="eastAsia"/>
          <w:sz w:val="30"/>
          <w:szCs w:val="30"/>
        </w:rPr>
        <w:t>4</w:t>
      </w:r>
      <w:r>
        <w:rPr>
          <w:rFonts w:eastAsia="仿宋_GB2312" w:hint="eastAsia"/>
          <w:sz w:val="30"/>
          <w:szCs w:val="30"/>
        </w:rPr>
        <w:t>、依法行使司法执行权和司法决定权。</w:t>
      </w:r>
      <w:r>
        <w:rPr>
          <w:rFonts w:eastAsia="仿宋_GB2312" w:hint="eastAsia"/>
          <w:sz w:val="30"/>
          <w:szCs w:val="30"/>
        </w:rPr>
        <w:t>5</w:t>
      </w:r>
      <w:r>
        <w:rPr>
          <w:rFonts w:eastAsia="仿宋_GB2312" w:hint="eastAsia"/>
          <w:sz w:val="30"/>
          <w:szCs w:val="30"/>
        </w:rPr>
        <w:t>、依法决定法律赔偿。</w:t>
      </w:r>
      <w:r>
        <w:rPr>
          <w:rFonts w:eastAsia="仿宋_GB2312" w:hint="eastAsia"/>
          <w:sz w:val="30"/>
          <w:szCs w:val="30"/>
        </w:rPr>
        <w:t>6</w:t>
      </w:r>
      <w:r>
        <w:rPr>
          <w:rFonts w:eastAsia="仿宋_GB2312" w:hint="eastAsia"/>
          <w:sz w:val="30"/>
          <w:szCs w:val="30"/>
        </w:rPr>
        <w:t>、针对案件审理中发现的问题提出司法建议。</w:t>
      </w:r>
      <w:r>
        <w:rPr>
          <w:rFonts w:eastAsia="仿宋_GB2312" w:hint="eastAsia"/>
          <w:sz w:val="30"/>
          <w:szCs w:val="30"/>
        </w:rPr>
        <w:t>7</w:t>
      </w:r>
      <w:r>
        <w:rPr>
          <w:rFonts w:eastAsia="仿宋_GB2312" w:hint="eastAsia"/>
          <w:sz w:val="30"/>
          <w:szCs w:val="30"/>
        </w:rPr>
        <w:t>、对本院的法官和其他工作人员进行思想政治教育，组织专业培训；按照权限管理法官和其他工作人员。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 w:hint="eastAsia"/>
          <w:sz w:val="30"/>
          <w:szCs w:val="30"/>
        </w:rPr>
        <w:t>、负责本院的纪检、检查工作。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 w:hint="eastAsia"/>
          <w:sz w:val="30"/>
          <w:szCs w:val="30"/>
        </w:rPr>
        <w:t>、负责本院业务经费、物资装备的使用和管理。</w:t>
      </w:r>
      <w:r>
        <w:rPr>
          <w:rFonts w:eastAsia="仿宋_GB2312" w:hint="eastAsia"/>
          <w:sz w:val="30"/>
          <w:szCs w:val="30"/>
        </w:rPr>
        <w:t>10</w:t>
      </w:r>
      <w:r>
        <w:rPr>
          <w:rFonts w:eastAsia="仿宋_GB2312" w:hint="eastAsia"/>
          <w:sz w:val="30"/>
          <w:szCs w:val="30"/>
        </w:rPr>
        <w:t>、承办其他应由本院负责的工作。</w:t>
      </w:r>
    </w:p>
    <w:p w:rsidR="00B368DA" w:rsidRDefault="002A6B5E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二、部门机构设置情况</w:t>
      </w:r>
    </w:p>
    <w:p w:rsidR="00B368DA" w:rsidRDefault="002A6B5E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天津市蓟州区人民法院</w:t>
      </w:r>
      <w:r>
        <w:rPr>
          <w:rFonts w:eastAsia="仿宋_GB2312"/>
          <w:sz w:val="30"/>
          <w:szCs w:val="30"/>
        </w:rPr>
        <w:t>部门内设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>17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sz w:val="30"/>
          <w:szCs w:val="30"/>
        </w:rPr>
        <w:t>个职能处室；下辖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/>
          <w:sz w:val="30"/>
          <w:szCs w:val="30"/>
        </w:rPr>
        <w:t>个预算单位</w:t>
      </w:r>
      <w:r>
        <w:rPr>
          <w:rFonts w:eastAsia="仿宋_GB2312" w:hint="eastAsia"/>
          <w:sz w:val="30"/>
          <w:szCs w:val="30"/>
        </w:rPr>
        <w:t>。</w:t>
      </w:r>
    </w:p>
    <w:p w:rsidR="00B368DA" w:rsidRDefault="002A6B5E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三、部门预算草案编制情况</w:t>
      </w:r>
    </w:p>
    <w:p w:rsidR="00B368DA" w:rsidRDefault="002A6B5E" w:rsidP="004C52CD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lastRenderedPageBreak/>
        <w:t>（一）部门收入预算情况说明</w:t>
      </w:r>
    </w:p>
    <w:p w:rsidR="00B368DA" w:rsidRDefault="002A6B5E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部门收入预算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8027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1098.9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万元。其中，本年收入合计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7615.2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687.1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sz w:val="30"/>
          <w:szCs w:val="30"/>
        </w:rPr>
        <w:t>万元，包括财政拨款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7615.2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万元、事业收入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万元、上级补助收入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万元、附属单位上缴收入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万元、经营收入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万元、其他收入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万元；用事业基金弥补收支差额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万元；上年结转和结余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411.8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万元。</w:t>
      </w:r>
    </w:p>
    <w:p w:rsidR="00B368DA" w:rsidRDefault="002A6B5E" w:rsidP="004C52CD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（二）部门支出预算情况说明</w:t>
      </w:r>
    </w:p>
    <w:p w:rsidR="00B368DA" w:rsidRDefault="002A6B5E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部门支出预算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8027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1098.9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万元，其中：</w:t>
      </w:r>
    </w:p>
    <w:p w:rsidR="00B368DA" w:rsidRDefault="002A6B5E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公共安全</w:t>
      </w:r>
      <w:r>
        <w:rPr>
          <w:rFonts w:eastAsia="仿宋_GB2312"/>
          <w:sz w:val="30"/>
          <w:szCs w:val="30"/>
        </w:rPr>
        <w:t>支出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7297.7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万元，主要用于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办案业务费、业务装备费等项目支出以及本部门基本支出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；</w:t>
      </w:r>
      <w:r>
        <w:rPr>
          <w:rFonts w:eastAsia="仿宋_GB2312" w:hint="eastAsia"/>
          <w:sz w:val="30"/>
          <w:szCs w:val="30"/>
        </w:rPr>
        <w:t>其中执法执勤车辆购置</w:t>
      </w:r>
      <w:r>
        <w:rPr>
          <w:rFonts w:eastAsia="仿宋_GB2312" w:hint="eastAsia"/>
          <w:sz w:val="30"/>
          <w:szCs w:val="30"/>
          <w:u w:val="single"/>
        </w:rPr>
        <w:t>250</w:t>
      </w:r>
      <w:r>
        <w:rPr>
          <w:rFonts w:eastAsia="仿宋_GB2312" w:hint="eastAsia"/>
          <w:sz w:val="30"/>
          <w:szCs w:val="30"/>
        </w:rPr>
        <w:t>万元、人民法庭及审判业务用房维修维护</w:t>
      </w:r>
      <w:r>
        <w:rPr>
          <w:rFonts w:eastAsia="仿宋_GB2312" w:hint="eastAsia"/>
          <w:sz w:val="30"/>
          <w:szCs w:val="30"/>
          <w:u w:val="single"/>
        </w:rPr>
        <w:t>60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 w:hint="eastAsia"/>
          <w:sz w:val="30"/>
          <w:szCs w:val="30"/>
        </w:rPr>
        <w:t>万元、聘任制书记员经费</w:t>
      </w:r>
      <w:r>
        <w:rPr>
          <w:rFonts w:eastAsia="仿宋_GB2312" w:hint="eastAsia"/>
          <w:sz w:val="30"/>
          <w:szCs w:val="30"/>
          <w:u w:val="single"/>
        </w:rPr>
        <w:t>410.9</w:t>
      </w:r>
      <w:r>
        <w:rPr>
          <w:rFonts w:eastAsia="仿宋_GB2312" w:hint="eastAsia"/>
          <w:sz w:val="30"/>
          <w:szCs w:val="30"/>
        </w:rPr>
        <w:t>万元、业务装备购置</w:t>
      </w:r>
      <w:r>
        <w:rPr>
          <w:rFonts w:eastAsia="仿宋_GB2312" w:hint="eastAsia"/>
          <w:sz w:val="30"/>
          <w:szCs w:val="30"/>
          <w:u w:val="single"/>
        </w:rPr>
        <w:t>100.9</w:t>
      </w:r>
      <w:r>
        <w:rPr>
          <w:rFonts w:eastAsia="仿宋_GB2312" w:hint="eastAsia"/>
          <w:sz w:val="30"/>
          <w:szCs w:val="30"/>
        </w:rPr>
        <w:t>万元、办案业务费</w:t>
      </w:r>
      <w:r>
        <w:rPr>
          <w:rFonts w:eastAsia="仿宋_GB2312" w:hint="eastAsia"/>
          <w:sz w:val="30"/>
          <w:szCs w:val="30"/>
          <w:u w:val="single"/>
        </w:rPr>
        <w:t>130</w:t>
      </w:r>
      <w:r>
        <w:rPr>
          <w:rFonts w:eastAsia="仿宋_GB2312" w:hint="eastAsia"/>
          <w:sz w:val="30"/>
          <w:szCs w:val="30"/>
        </w:rPr>
        <w:t>万元、办案差旅费</w:t>
      </w:r>
      <w:r>
        <w:rPr>
          <w:rFonts w:eastAsia="仿宋_GB2312" w:hint="eastAsia"/>
          <w:sz w:val="30"/>
          <w:szCs w:val="30"/>
          <w:u w:val="single"/>
        </w:rPr>
        <w:t>42.7</w:t>
      </w:r>
      <w:r>
        <w:rPr>
          <w:rFonts w:eastAsia="仿宋_GB2312" w:hint="eastAsia"/>
          <w:sz w:val="30"/>
          <w:szCs w:val="30"/>
        </w:rPr>
        <w:t>万元。</w:t>
      </w:r>
    </w:p>
    <w:p w:rsidR="00B368DA" w:rsidRDefault="002A6B5E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社会保障和就业</w:t>
      </w:r>
      <w:r>
        <w:rPr>
          <w:rFonts w:eastAsia="仿宋_GB2312"/>
          <w:sz w:val="30"/>
          <w:szCs w:val="30"/>
        </w:rPr>
        <w:t>支出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404.1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万元，主要用于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单位缴纳的基本养老保险等</w:t>
      </w:r>
      <w:r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；</w:t>
      </w:r>
    </w:p>
    <w:p w:rsidR="00B368DA" w:rsidRDefault="002A6B5E">
      <w:pPr>
        <w:spacing w:line="600" w:lineRule="exact"/>
        <w:ind w:firstLineChars="200" w:firstLine="600"/>
        <w:rPr>
          <w:rFonts w:eastAsia="仿宋_GB2312"/>
          <w:sz w:val="30"/>
          <w:szCs w:val="30"/>
          <w:u w:val="words"/>
        </w:rPr>
      </w:pPr>
      <w:r>
        <w:rPr>
          <w:rFonts w:eastAsia="仿宋_GB2312" w:hint="eastAsia"/>
          <w:sz w:val="30"/>
          <w:szCs w:val="30"/>
        </w:rPr>
        <w:t>卫生健康支出</w:t>
      </w:r>
      <w:r>
        <w:rPr>
          <w:rFonts w:eastAsia="仿宋_GB2312" w:hint="eastAsia"/>
          <w:sz w:val="30"/>
          <w:szCs w:val="30"/>
          <w:u w:val="single"/>
        </w:rPr>
        <w:t>325.2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万元，主要用于</w:t>
      </w:r>
      <w:r>
        <w:rPr>
          <w:rFonts w:eastAsia="仿宋_GB2312" w:hint="eastAsia"/>
          <w:sz w:val="30"/>
          <w:szCs w:val="30"/>
          <w:u w:val="words"/>
        </w:rPr>
        <w:t>单位缴纳的职工医疗保险等。</w:t>
      </w:r>
    </w:p>
    <w:p w:rsidR="00B368DA" w:rsidRDefault="002A6B5E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四</w:t>
      </w:r>
      <w:r>
        <w:rPr>
          <w:rFonts w:eastAsia="黑体"/>
          <w:sz w:val="30"/>
          <w:szCs w:val="30"/>
        </w:rPr>
        <w:t>、其他重要事项的情况说明</w:t>
      </w:r>
    </w:p>
    <w:p w:rsidR="00B368DA" w:rsidRDefault="002A6B5E" w:rsidP="004C52CD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（一）机关运行经费</w:t>
      </w:r>
    </w:p>
    <w:p w:rsidR="00B368DA" w:rsidRDefault="002A6B5E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本部门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年安排机关运行经费预算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1118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包括办公</w:t>
      </w:r>
      <w:r>
        <w:rPr>
          <w:rFonts w:eastAsia="仿宋_GB2312"/>
          <w:sz w:val="30"/>
          <w:szCs w:val="30"/>
        </w:rPr>
        <w:lastRenderedPageBreak/>
        <w:t>费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80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水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、电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120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、取暖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100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、差旅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8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、因公出国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、维修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65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、租赁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40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、会议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、培训费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 w:hint="eastAsia"/>
          <w:sz w:val="30"/>
          <w:szCs w:val="30"/>
        </w:rPr>
        <w:t>万元、公务接待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、被装购置费</w:t>
      </w:r>
      <w:r>
        <w:rPr>
          <w:rFonts w:eastAsia="仿宋_GB2312" w:hint="eastAsia"/>
          <w:sz w:val="30"/>
          <w:szCs w:val="30"/>
          <w:u w:val="single"/>
        </w:rPr>
        <w:t>8</w:t>
      </w:r>
      <w:r>
        <w:rPr>
          <w:rFonts w:eastAsia="仿宋_GB2312" w:hint="eastAsia"/>
          <w:sz w:val="30"/>
          <w:szCs w:val="30"/>
        </w:rPr>
        <w:t>万元、劳务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114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、工会经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41.4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、福利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20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、其他交通</w:t>
      </w:r>
      <w:r>
        <w:rPr>
          <w:rFonts w:eastAsia="仿宋_GB2312"/>
          <w:sz w:val="30"/>
          <w:szCs w:val="30"/>
        </w:rPr>
        <w:t>费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185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</w:t>
      </w:r>
      <w:r>
        <w:rPr>
          <w:rFonts w:eastAsia="楷体_GB2312"/>
          <w:sz w:val="30"/>
          <w:szCs w:val="30"/>
        </w:rPr>
        <w:t>公务用车运行维护费</w:t>
      </w:r>
      <w:r>
        <w:rPr>
          <w:rFonts w:eastAsia="仿宋_GB2312" w:hint="eastAsia"/>
          <w:sz w:val="30"/>
          <w:szCs w:val="30"/>
          <w:u w:val="single"/>
        </w:rPr>
        <w:t>70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、其他费用</w:t>
      </w:r>
      <w:r>
        <w:rPr>
          <w:rFonts w:eastAsia="仿宋_GB2312" w:hint="eastAsia"/>
          <w:sz w:val="30"/>
          <w:szCs w:val="30"/>
          <w:u w:val="single"/>
        </w:rPr>
        <w:t>243.6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。</w:t>
      </w:r>
    </w:p>
    <w:p w:rsidR="00B368DA" w:rsidRDefault="002A6B5E" w:rsidP="004C52CD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（二）政府采购情况</w:t>
      </w:r>
    </w:p>
    <w:p w:rsidR="00B368DA" w:rsidRDefault="002A6B5E">
      <w:pPr>
        <w:spacing w:line="58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sz w:val="30"/>
          <w:szCs w:val="30"/>
        </w:rPr>
        <w:t>本部门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年安排政府采购预算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250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</w:t>
      </w:r>
      <w:r>
        <w:rPr>
          <w:rFonts w:eastAsia="仿宋_GB2312" w:hint="eastAsia"/>
          <w:color w:val="000000"/>
          <w:sz w:val="30"/>
          <w:szCs w:val="30"/>
        </w:rPr>
        <w:t>全部为货物类。</w:t>
      </w:r>
    </w:p>
    <w:p w:rsidR="00B368DA" w:rsidRDefault="002A6B5E" w:rsidP="004C52CD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三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国有资产占用情况</w:t>
      </w:r>
    </w:p>
    <w:p w:rsidR="00B368DA" w:rsidRDefault="002A6B5E">
      <w:pPr>
        <w:spacing w:line="580" w:lineRule="exact"/>
        <w:ind w:firstLineChars="200" w:firstLine="600"/>
        <w:jc w:val="both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6"/>
          <w:attr w:name="Year" w:val="2018"/>
        </w:smartTagPr>
        <w:r>
          <w:rPr>
            <w:rFonts w:eastAsia="仿宋_GB2312"/>
            <w:color w:val="000000"/>
            <w:sz w:val="30"/>
            <w:szCs w:val="30"/>
          </w:rPr>
          <w:t>201</w:t>
        </w:r>
        <w:r>
          <w:rPr>
            <w:rFonts w:eastAsia="仿宋_GB2312" w:hint="eastAsia"/>
            <w:color w:val="000000"/>
            <w:sz w:val="30"/>
            <w:szCs w:val="30"/>
          </w:rPr>
          <w:t>8</w:t>
        </w:r>
        <w:r>
          <w:rPr>
            <w:rFonts w:eastAsia="仿宋_GB2312"/>
            <w:color w:val="000000"/>
            <w:sz w:val="30"/>
            <w:szCs w:val="30"/>
          </w:rPr>
          <w:t>年</w:t>
        </w:r>
        <w:r>
          <w:rPr>
            <w:rFonts w:eastAsia="仿宋_GB2312" w:hint="eastAsia"/>
            <w:color w:val="000000"/>
            <w:sz w:val="30"/>
            <w:szCs w:val="30"/>
          </w:rPr>
          <w:t>6</w:t>
        </w:r>
        <w:r>
          <w:rPr>
            <w:rFonts w:eastAsia="仿宋_GB2312"/>
            <w:color w:val="000000"/>
            <w:sz w:val="30"/>
            <w:szCs w:val="30"/>
          </w:rPr>
          <w:t>月</w:t>
        </w:r>
        <w:r>
          <w:rPr>
            <w:rFonts w:eastAsia="仿宋_GB2312" w:hint="eastAsia"/>
            <w:color w:val="000000"/>
            <w:sz w:val="30"/>
            <w:szCs w:val="30"/>
          </w:rPr>
          <w:t>30</w:t>
        </w:r>
        <w:r>
          <w:rPr>
            <w:rFonts w:eastAsia="仿宋_GB2312"/>
            <w:color w:val="000000"/>
            <w:sz w:val="30"/>
            <w:szCs w:val="30"/>
          </w:rPr>
          <w:t>日</w:t>
        </w:r>
      </w:smartTag>
      <w:r>
        <w:rPr>
          <w:rFonts w:eastAsia="仿宋_GB2312"/>
          <w:color w:val="000000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本</w:t>
      </w:r>
      <w:r>
        <w:rPr>
          <w:rFonts w:eastAsia="仿宋_GB2312"/>
          <w:sz w:val="30"/>
          <w:szCs w:val="30"/>
        </w:rPr>
        <w:t>部门</w:t>
      </w:r>
      <w:r>
        <w:rPr>
          <w:rFonts w:eastAsia="仿宋_GB2312"/>
          <w:color w:val="000000"/>
          <w:sz w:val="30"/>
          <w:szCs w:val="30"/>
        </w:rPr>
        <w:t>各单位共有车辆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>20</w:t>
      </w:r>
      <w:r>
        <w:rPr>
          <w:rFonts w:eastAsia="仿宋_GB2312"/>
          <w:sz w:val="30"/>
          <w:szCs w:val="30"/>
          <w:u w:val="single"/>
        </w:rPr>
        <w:t xml:space="preserve">     </w:t>
      </w:r>
      <w:r>
        <w:rPr>
          <w:rFonts w:eastAsia="仿宋_GB2312"/>
          <w:color w:val="000000"/>
          <w:sz w:val="30"/>
          <w:szCs w:val="30"/>
        </w:rPr>
        <w:t>辆，其中：一般公务用车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color w:val="000000"/>
          <w:sz w:val="30"/>
          <w:szCs w:val="30"/>
        </w:rPr>
        <w:t>辆、一般执法执勤用车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20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color w:val="000000"/>
          <w:sz w:val="30"/>
          <w:szCs w:val="30"/>
        </w:rPr>
        <w:t>辆、特种专业技术用车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辆、</w:t>
      </w:r>
      <w:r>
        <w:rPr>
          <w:rFonts w:eastAsia="仿宋_GB2312"/>
          <w:color w:val="000000"/>
          <w:sz w:val="30"/>
          <w:szCs w:val="30"/>
        </w:rPr>
        <w:t>其他用车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color w:val="000000"/>
          <w:sz w:val="30"/>
          <w:szCs w:val="30"/>
        </w:rPr>
        <w:t>辆，</w:t>
      </w:r>
      <w:r>
        <w:rPr>
          <w:rFonts w:eastAsia="仿宋_GB2312"/>
          <w:sz w:val="30"/>
          <w:szCs w:val="30"/>
        </w:rPr>
        <w:t>其他用车主要包括</w:t>
      </w:r>
      <w:r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/>
          <w:color w:val="000000"/>
          <w:sz w:val="30"/>
          <w:szCs w:val="30"/>
        </w:rPr>
        <w:t>。单价</w:t>
      </w:r>
      <w:r>
        <w:rPr>
          <w:rFonts w:eastAsia="仿宋_GB2312"/>
          <w:color w:val="000000"/>
          <w:sz w:val="30"/>
          <w:szCs w:val="30"/>
        </w:rPr>
        <w:t>50</w:t>
      </w:r>
      <w:r>
        <w:rPr>
          <w:rFonts w:eastAsia="仿宋_GB2312"/>
          <w:color w:val="000000"/>
          <w:sz w:val="30"/>
          <w:szCs w:val="30"/>
        </w:rPr>
        <w:t>万元以上的通用设备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color w:val="000000"/>
          <w:sz w:val="30"/>
          <w:szCs w:val="30"/>
        </w:rPr>
        <w:t>台（套），单价</w:t>
      </w:r>
      <w:r>
        <w:rPr>
          <w:rFonts w:eastAsia="仿宋_GB2312"/>
          <w:color w:val="000000"/>
          <w:sz w:val="30"/>
          <w:szCs w:val="30"/>
        </w:rPr>
        <w:t>100</w:t>
      </w:r>
      <w:r>
        <w:rPr>
          <w:rFonts w:eastAsia="仿宋_GB2312"/>
          <w:color w:val="000000"/>
          <w:sz w:val="30"/>
          <w:szCs w:val="30"/>
        </w:rPr>
        <w:t>万元以上的专用设备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color w:val="000000"/>
          <w:sz w:val="30"/>
          <w:szCs w:val="30"/>
        </w:rPr>
        <w:t>台（套）。</w:t>
      </w:r>
    </w:p>
    <w:p w:rsidR="00B368DA" w:rsidRDefault="002A6B5E" w:rsidP="004C52CD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绩效目标设置情况</w:t>
      </w:r>
    </w:p>
    <w:p w:rsidR="00B368DA" w:rsidRDefault="002A6B5E">
      <w:pPr>
        <w:spacing w:line="580" w:lineRule="exact"/>
        <w:ind w:firstLineChars="200" w:firstLine="600"/>
        <w:jc w:val="both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2019</w:t>
      </w:r>
      <w:r>
        <w:rPr>
          <w:rFonts w:eastAsia="仿宋_GB2312"/>
          <w:color w:val="000000"/>
          <w:sz w:val="30"/>
          <w:szCs w:val="30"/>
        </w:rPr>
        <w:t>年，本部门实行绩效目标管理的项目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color w:val="000000"/>
          <w:sz w:val="30"/>
          <w:szCs w:val="30"/>
        </w:rPr>
        <w:t>个，涉及预算金额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eastAsia="仿宋_GB2312" w:hint="eastAsia"/>
          <w:color w:val="000000"/>
          <w:sz w:val="30"/>
          <w:szCs w:val="30"/>
        </w:rPr>
        <w:t>。</w:t>
      </w:r>
    </w:p>
    <w:p w:rsidR="00B368DA" w:rsidRDefault="002A6B5E" w:rsidP="004C52CD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>
        <w:rPr>
          <w:rFonts w:eastAsia="楷体_GB2312"/>
          <w:b/>
          <w:sz w:val="30"/>
          <w:szCs w:val="30"/>
        </w:rPr>
        <w:t>）专业性名词解释</w:t>
      </w:r>
    </w:p>
    <w:p w:rsidR="00B368DA" w:rsidRDefault="002A6B5E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 w:rsidR="00B368DA" w:rsidRDefault="002A6B5E" w:rsidP="004C52CD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六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B368DA" w:rsidRDefault="002A6B5E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lastRenderedPageBreak/>
        <w:t>1.</w:t>
      </w:r>
      <w:r>
        <w:rPr>
          <w:rFonts w:eastAsia="楷体_GB2312" w:hint="eastAsia"/>
          <w:sz w:val="30"/>
          <w:szCs w:val="30"/>
        </w:rPr>
        <w:t>本部门</w:t>
      </w:r>
      <w:r>
        <w:rPr>
          <w:rFonts w:eastAsia="楷体_GB2312"/>
          <w:sz w:val="30"/>
          <w:szCs w:val="30"/>
        </w:rPr>
        <w:t>201</w:t>
      </w:r>
      <w:r>
        <w:rPr>
          <w:rFonts w:eastAsia="楷体_GB2312" w:hint="eastAsia"/>
          <w:sz w:val="30"/>
          <w:szCs w:val="30"/>
        </w:rPr>
        <w:t>9</w:t>
      </w:r>
      <w:r>
        <w:rPr>
          <w:rFonts w:eastAsia="楷体_GB2312"/>
          <w:sz w:val="30"/>
          <w:szCs w:val="30"/>
        </w:rPr>
        <w:t>年</w:t>
      </w:r>
      <w:r>
        <w:rPr>
          <w:rFonts w:eastAsia="楷体_GB2312" w:hint="eastAsia"/>
          <w:sz w:val="30"/>
          <w:szCs w:val="30"/>
        </w:rPr>
        <w:t>政府性基金预算支出情况表为空表。</w:t>
      </w:r>
    </w:p>
    <w:p w:rsidR="00B368DA" w:rsidRDefault="00B368DA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</w:p>
    <w:p w:rsidR="00B368DA" w:rsidRDefault="002A6B5E">
      <w:pPr>
        <w:spacing w:line="600" w:lineRule="exact"/>
        <w:ind w:firstLineChars="200" w:firstLine="600"/>
        <w:jc w:val="center"/>
        <w:rPr>
          <w:rFonts w:eastAsia="楷体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 xml:space="preserve">                               </w:t>
      </w:r>
    </w:p>
    <w:p w:rsidR="00B368DA" w:rsidRDefault="00B368DA">
      <w:pPr>
        <w:spacing w:line="580" w:lineRule="exact"/>
        <w:rPr>
          <w:rFonts w:eastAsia="黑体"/>
          <w:sz w:val="36"/>
          <w:szCs w:val="36"/>
        </w:rPr>
      </w:pPr>
    </w:p>
    <w:p w:rsidR="00B368DA" w:rsidRDefault="00B368DA">
      <w:pPr>
        <w:spacing w:line="580" w:lineRule="exact"/>
        <w:rPr>
          <w:rFonts w:eastAsia="黑体"/>
          <w:sz w:val="36"/>
          <w:szCs w:val="36"/>
        </w:rPr>
      </w:pPr>
    </w:p>
    <w:p w:rsidR="00B368DA" w:rsidRDefault="00B368DA">
      <w:pPr>
        <w:spacing w:line="580" w:lineRule="exact"/>
        <w:rPr>
          <w:rFonts w:eastAsia="黑体"/>
          <w:sz w:val="36"/>
          <w:szCs w:val="36"/>
        </w:rPr>
      </w:pPr>
    </w:p>
    <w:p w:rsidR="00B368DA" w:rsidRDefault="002A6B5E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sz w:val="36"/>
          <w:szCs w:val="36"/>
        </w:rPr>
        <w:br w:type="page"/>
      </w:r>
      <w:r>
        <w:rPr>
          <w:rFonts w:eastAsia="黑体"/>
          <w:w w:val="95"/>
          <w:sz w:val="32"/>
          <w:szCs w:val="32"/>
        </w:rPr>
        <w:lastRenderedPageBreak/>
        <w:t>附件</w:t>
      </w:r>
      <w:r>
        <w:rPr>
          <w:rFonts w:eastAsia="黑体"/>
          <w:w w:val="95"/>
          <w:sz w:val="32"/>
          <w:szCs w:val="32"/>
        </w:rPr>
        <w:t>9</w:t>
      </w:r>
    </w:p>
    <w:p w:rsidR="00B368DA" w:rsidRDefault="00B368DA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B368DA" w:rsidRDefault="002A6B5E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天津市蓟州区人民法院</w:t>
      </w: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>
        <w:rPr>
          <w:rFonts w:eastAsia="黑体"/>
          <w:w w:val="95"/>
          <w:sz w:val="44"/>
          <w:szCs w:val="44"/>
        </w:rPr>
        <w:t>年一般公共预算</w:t>
      </w:r>
      <w:r>
        <w:rPr>
          <w:rFonts w:eastAsia="黑体"/>
          <w:w w:val="95"/>
          <w:sz w:val="44"/>
          <w:szCs w:val="44"/>
        </w:rPr>
        <w:t>“</w:t>
      </w:r>
      <w:r>
        <w:rPr>
          <w:rFonts w:eastAsia="黑体"/>
          <w:w w:val="95"/>
          <w:sz w:val="44"/>
          <w:szCs w:val="44"/>
        </w:rPr>
        <w:t>三公</w:t>
      </w:r>
      <w:r>
        <w:rPr>
          <w:rFonts w:eastAsia="黑体"/>
          <w:w w:val="95"/>
          <w:sz w:val="44"/>
          <w:szCs w:val="44"/>
        </w:rPr>
        <w:t>”</w:t>
      </w:r>
      <w:r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 w:rsidR="00B368DA" w:rsidRDefault="00B368D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B368DA" w:rsidRDefault="002A6B5E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经费安排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81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39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以前年度车辆运维支出在项目经费列支</w:t>
      </w:r>
      <w:r>
        <w:rPr>
          <w:rFonts w:eastAsia="仿宋_GB2312"/>
          <w:sz w:val="30"/>
          <w:szCs w:val="30"/>
          <w:u w:val="single"/>
        </w:rPr>
        <w:t xml:space="preserve">      </w:t>
      </w:r>
      <w:r>
        <w:rPr>
          <w:rFonts w:eastAsia="仿宋_GB2312"/>
          <w:sz w:val="30"/>
          <w:szCs w:val="30"/>
        </w:rPr>
        <w:t>。具体情况：</w:t>
      </w:r>
    </w:p>
    <w:p w:rsidR="00B368DA" w:rsidRDefault="002A6B5E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>10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5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>出国人数增加</w:t>
      </w:r>
      <w:r>
        <w:rPr>
          <w:rFonts w:eastAsia="仿宋_GB2312"/>
          <w:sz w:val="30"/>
          <w:szCs w:val="30"/>
          <w:u w:val="single"/>
        </w:rPr>
        <w:t xml:space="preserve">     </w:t>
      </w:r>
      <w:r>
        <w:rPr>
          <w:rFonts w:eastAsia="仿宋_GB2312"/>
          <w:sz w:val="30"/>
          <w:szCs w:val="30"/>
        </w:rPr>
        <w:t>。</w:t>
      </w:r>
    </w:p>
    <w:p w:rsidR="00B368DA" w:rsidRDefault="002A6B5E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70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万元，其中公务用车运行费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70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35.5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>以前年度车辆运维支出在项目经费列支</w:t>
      </w:r>
      <w:r>
        <w:rPr>
          <w:rFonts w:eastAsia="仿宋_GB2312"/>
          <w:sz w:val="30"/>
          <w:szCs w:val="30"/>
        </w:rPr>
        <w:t>；公务用车购置费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无公务车购置计划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。</w:t>
      </w:r>
    </w:p>
    <w:p w:rsidR="00B368DA" w:rsidRDefault="002A6B5E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1.5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公务接待人次减少</w:t>
      </w:r>
      <w:r>
        <w:rPr>
          <w:rFonts w:eastAsia="仿宋_GB2312"/>
          <w:sz w:val="30"/>
          <w:szCs w:val="30"/>
          <w:u w:val="single"/>
        </w:rPr>
        <w:t xml:space="preserve">      </w:t>
      </w:r>
      <w:r>
        <w:rPr>
          <w:rFonts w:eastAsia="仿宋_GB2312"/>
          <w:sz w:val="30"/>
          <w:szCs w:val="30"/>
        </w:rPr>
        <w:t>。</w:t>
      </w:r>
    </w:p>
    <w:p w:rsidR="00B368DA" w:rsidRDefault="00B368DA"/>
    <w:p w:rsidR="00B368DA" w:rsidRDefault="00B368DA"/>
    <w:p w:rsidR="00B368DA" w:rsidRDefault="00B368DA"/>
    <w:p w:rsidR="00B368DA" w:rsidRDefault="00B368DA"/>
    <w:p w:rsidR="00B368DA" w:rsidRDefault="00B368DA"/>
    <w:p w:rsidR="00B368DA" w:rsidRDefault="00B368DA"/>
    <w:p w:rsidR="00B368DA" w:rsidRDefault="00B368DA"/>
    <w:p w:rsidR="00B368DA" w:rsidRDefault="00B368DA"/>
    <w:p w:rsidR="00B368DA" w:rsidRDefault="00B368DA"/>
    <w:p w:rsidR="00B368DA" w:rsidRDefault="00B368DA"/>
    <w:sectPr w:rsidR="00B368DA" w:rsidSect="00B368DA">
      <w:headerReference w:type="default" r:id="rId7"/>
      <w:footerReference w:type="even" r:id="rId8"/>
      <w:footerReference w:type="default" r:id="rId9"/>
      <w:pgSz w:w="11907" w:h="16840" w:code="9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B5E" w:rsidRDefault="002A6B5E">
      <w:r>
        <w:separator/>
      </w:r>
    </w:p>
  </w:endnote>
  <w:endnote w:type="continuationSeparator" w:id="1">
    <w:p w:rsidR="002A6B5E" w:rsidRDefault="002A6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DA" w:rsidRDefault="00B368DA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2A6B5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368DA" w:rsidRDefault="00B368DA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DA" w:rsidRDefault="00B368DA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B5E" w:rsidRDefault="002A6B5E">
      <w:r>
        <w:separator/>
      </w:r>
    </w:p>
  </w:footnote>
  <w:footnote w:type="continuationSeparator" w:id="1">
    <w:p w:rsidR="002A6B5E" w:rsidRDefault="002A6B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DA" w:rsidRDefault="00B368D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8DA"/>
    <w:rsid w:val="002A6B5E"/>
    <w:rsid w:val="004C52CD"/>
    <w:rsid w:val="00B3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8DA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368D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styleId="a4">
    <w:name w:val="page number"/>
    <w:basedOn w:val="a0"/>
    <w:rsid w:val="00B368DA"/>
  </w:style>
  <w:style w:type="paragraph" w:styleId="a5">
    <w:name w:val="header"/>
    <w:basedOn w:val="a"/>
    <w:rsid w:val="00B368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CharChar">
    <w:name w:val="Char Char"/>
    <w:basedOn w:val="a6"/>
    <w:rsid w:val="00B368DA"/>
    <w:pPr>
      <w:adjustRightInd/>
      <w:spacing w:line="240" w:lineRule="auto"/>
      <w:jc w:val="both"/>
      <w:textAlignment w:val="auto"/>
    </w:pPr>
  </w:style>
  <w:style w:type="paragraph" w:styleId="a6">
    <w:name w:val="Document Map"/>
    <w:basedOn w:val="a"/>
    <w:semiHidden/>
    <w:rsid w:val="00B368DA"/>
    <w:pPr>
      <w:shd w:val="clear" w:color="auto" w:fill="000080"/>
    </w:pPr>
  </w:style>
  <w:style w:type="paragraph" w:styleId="a7">
    <w:name w:val="Balloon Text"/>
    <w:basedOn w:val="a"/>
    <w:link w:val="Char"/>
    <w:rsid w:val="00B368DA"/>
    <w:pPr>
      <w:spacing w:line="240" w:lineRule="auto"/>
    </w:pPr>
    <w:rPr>
      <w:sz w:val="18"/>
      <w:szCs w:val="18"/>
      <w:lang/>
    </w:rPr>
  </w:style>
  <w:style w:type="character" w:customStyle="1" w:styleId="Char">
    <w:name w:val="批注框文本 Char"/>
    <w:link w:val="a7"/>
    <w:rsid w:val="00B368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295B5-7F60-431E-961F-3FD0E6A09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308</Words>
  <Characters>1756</Characters>
  <Application>Microsoft Office Word</Application>
  <DocSecurity>0</DocSecurity>
  <Lines>14</Lines>
  <Paragraphs>4</Paragraphs>
  <ScaleCrop>false</ScaleCrop>
  <Company>微软中国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朱春礼</dc:creator>
  <cp:lastModifiedBy>user</cp:lastModifiedBy>
  <cp:revision>11</cp:revision>
  <cp:lastPrinted>2019-02-19T06:56:00Z</cp:lastPrinted>
  <dcterms:created xsi:type="dcterms:W3CDTF">2019-02-11T06:24:00Z</dcterms:created>
  <dcterms:modified xsi:type="dcterms:W3CDTF">2019-02-22T01:34:00Z</dcterms:modified>
</cp:coreProperties>
</file>