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77" w:rsidRPr="00E37F65" w:rsidRDefault="00937D77" w:rsidP="00937D77">
      <w:pPr>
        <w:spacing w:line="600" w:lineRule="exact"/>
        <w:jc w:val="both"/>
        <w:rPr>
          <w:rFonts w:eastAsia="黑体"/>
          <w:w w:val="95"/>
          <w:sz w:val="44"/>
          <w:szCs w:val="44"/>
        </w:rPr>
      </w:pPr>
    </w:p>
    <w:p w:rsidR="003A6924" w:rsidRDefault="00563902" w:rsidP="00937D77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天津市文化广播影视局</w:t>
      </w:r>
    </w:p>
    <w:p w:rsidR="00937D77" w:rsidRPr="00E37F65" w:rsidRDefault="00937D77" w:rsidP="00937D77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 w:rsidRPr="00E37F65">
        <w:rPr>
          <w:rFonts w:eastAsia="黑体"/>
          <w:w w:val="95"/>
          <w:sz w:val="44"/>
          <w:szCs w:val="44"/>
        </w:rPr>
        <w:t>201</w:t>
      </w:r>
      <w:r w:rsidR="00A52A4D" w:rsidRPr="00E37F65">
        <w:rPr>
          <w:rFonts w:eastAsia="黑体"/>
          <w:w w:val="95"/>
          <w:sz w:val="44"/>
          <w:szCs w:val="44"/>
        </w:rPr>
        <w:t>8</w:t>
      </w:r>
      <w:r w:rsidRPr="00E37F65">
        <w:rPr>
          <w:rFonts w:eastAsia="黑体"/>
          <w:w w:val="95"/>
          <w:sz w:val="44"/>
          <w:szCs w:val="44"/>
        </w:rPr>
        <w:t>年部门预算编制说明</w:t>
      </w:r>
    </w:p>
    <w:p w:rsidR="00563902" w:rsidRDefault="00563902" w:rsidP="0056390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0E5A14" w:rsidRPr="003A6924" w:rsidRDefault="000E5A14" w:rsidP="00563902">
      <w:pPr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3A6924">
        <w:rPr>
          <w:rFonts w:ascii="黑体" w:eastAsia="黑体" w:hAnsi="黑体"/>
          <w:sz w:val="30"/>
          <w:szCs w:val="30"/>
        </w:rPr>
        <w:t>一、部门主要职责</w:t>
      </w:r>
    </w:p>
    <w:p w:rsidR="00563902" w:rsidRPr="003A6924" w:rsidRDefault="00563902" w:rsidP="00563902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贯彻执行国家有关文化艺术、广播影视和文物工作的法律、法规及方针政策，研究起草相关地方性法规、规章草案和政策，并组织实施；拟定文化艺术、广播影视和文物事业、产业发展总体规划，推进文化艺术、广播影视领域的体制机制改革；管理、指导文化艺术事业，指导艺术创作与生产，指导广播影视宣传、创作，把握正确舆论导向和创作导向，推动各门类艺术的发展，管理全市性重大文化、广播影视活动；推进文化艺术、广播影视领域的公共服务，规划、引导公共文化、广播影视产品生产，指导重点文化设施建设和基层文化设施建设，指导、监管广播电影电视重点基础设施建设；指导、协调文化艺术、广播影视产业发展，推进文化产业对外文化交流与合作，管理、指导对外和对港澳台地区的文化、广播影视交流及宣传工作；组织实施非物质文化遗产保护规划，管理、</w:t>
      </w:r>
      <w:proofErr w:type="gramStart"/>
      <w:r w:rsidRPr="003A6924">
        <w:rPr>
          <w:rFonts w:ascii="仿宋" w:eastAsia="仿宋" w:hAnsi="仿宋" w:hint="eastAsia"/>
          <w:sz w:val="30"/>
          <w:szCs w:val="30"/>
        </w:rPr>
        <w:t>指导非</w:t>
      </w:r>
      <w:proofErr w:type="gramEnd"/>
      <w:r w:rsidRPr="003A6924">
        <w:rPr>
          <w:rFonts w:ascii="仿宋" w:eastAsia="仿宋" w:hAnsi="仿宋" w:hint="eastAsia"/>
          <w:sz w:val="30"/>
          <w:szCs w:val="30"/>
        </w:rPr>
        <w:t>物质文化遗产保护和优秀民族文化的传承普及工作；管理，指导社会文化事业，指导图书馆、文化馆（站）事业和基层文化建设；负责对文化艺术经营活动进行行业监管；配合有关部门做好文化市场综合执法工作；负责对演艺活动民办机构的监管工作；负责文艺类产品网上传播依法监管工作，负责对网吧等上网服务营业场所实行经营许可证管理，对网络游戏服务进行监管（不含网络游戏的网上</w:t>
      </w:r>
      <w:r w:rsidRPr="003A6924">
        <w:rPr>
          <w:rFonts w:ascii="仿宋" w:eastAsia="仿宋" w:hAnsi="仿宋" w:hint="eastAsia"/>
          <w:sz w:val="30"/>
          <w:szCs w:val="30"/>
        </w:rPr>
        <w:lastRenderedPageBreak/>
        <w:t>出版前置审批）；组织实施动漫、游戏产业发展规划，指导协调动漫、游戏产业发展；组织实施文化、广播影视和文物科技发展规划，推进科技信息建设，负责监管广播影视节目传输、监测和安全播出；负责广播电视专用网和频道频率的技术规划、管理；负责广播影视、信息网络视听节目服务机构和业务的监管；负责卫星广播电视地面接收设施的管理；负责对从事广播影视节目制作民办机构的监管工作；监管广播影视节目、信息网络视听节目和公共视听载体播放的视听节目，审查节目内容和质量，负责广播影视节目的引进管理工作；管理、指导文物保护工作，组织指导文物保护的宣传工作，配合有关部门查处有关文物的违法违规案件、履行文物行政执法督察职责；管理、指导考古工作，组织、协调重大文物保护和考古项目的实施，承担确定重点文物保护单位的有关工作；指导文物和博物馆业务工作，组织开展博物馆间的交流协作；承办市委、市政府交办的其他事项。</w:t>
      </w:r>
    </w:p>
    <w:p w:rsidR="00937D77" w:rsidRPr="003A6924" w:rsidRDefault="000E5A14" w:rsidP="00563902">
      <w:pPr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3A6924">
        <w:rPr>
          <w:rFonts w:ascii="黑体" w:eastAsia="黑体" w:hAnsi="黑体"/>
          <w:sz w:val="30"/>
          <w:szCs w:val="30"/>
        </w:rPr>
        <w:t>二</w:t>
      </w:r>
      <w:r w:rsidR="00937D77" w:rsidRPr="003A6924">
        <w:rPr>
          <w:rFonts w:ascii="黑体" w:eastAsia="黑体" w:hAnsi="黑体"/>
          <w:sz w:val="30"/>
          <w:szCs w:val="30"/>
        </w:rPr>
        <w:t>、部门</w:t>
      </w:r>
      <w:r w:rsidRPr="003A6924">
        <w:rPr>
          <w:rFonts w:ascii="黑体" w:eastAsia="黑体" w:hAnsi="黑体"/>
          <w:sz w:val="30"/>
          <w:szCs w:val="30"/>
        </w:rPr>
        <w:t>机构设置</w:t>
      </w:r>
      <w:r w:rsidR="00937D77" w:rsidRPr="003A6924">
        <w:rPr>
          <w:rFonts w:ascii="黑体" w:eastAsia="黑体" w:hAnsi="黑体"/>
          <w:sz w:val="30"/>
          <w:szCs w:val="30"/>
        </w:rPr>
        <w:t>情况</w:t>
      </w:r>
    </w:p>
    <w:p w:rsidR="00937D77" w:rsidRPr="003A6924" w:rsidRDefault="00563902" w:rsidP="0056390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天津市文化广播影视局</w:t>
      </w:r>
      <w:r w:rsidR="00937D77" w:rsidRPr="003A6924">
        <w:rPr>
          <w:rFonts w:ascii="仿宋" w:eastAsia="仿宋" w:hAnsi="仿宋"/>
          <w:sz w:val="30"/>
          <w:szCs w:val="30"/>
        </w:rPr>
        <w:t>内设</w:t>
      </w:r>
      <w:r w:rsidRPr="003A6924">
        <w:rPr>
          <w:rFonts w:ascii="仿宋" w:eastAsia="仿宋" w:hAnsi="仿宋" w:hint="eastAsia"/>
          <w:sz w:val="30"/>
          <w:szCs w:val="30"/>
        </w:rPr>
        <w:t>19</w:t>
      </w:r>
      <w:r w:rsidR="00937D77" w:rsidRPr="003A6924">
        <w:rPr>
          <w:rFonts w:ascii="仿宋" w:eastAsia="仿宋" w:hAnsi="仿宋"/>
          <w:sz w:val="30"/>
          <w:szCs w:val="30"/>
        </w:rPr>
        <w:t>个职能处室</w:t>
      </w:r>
      <w:r w:rsidR="00B100CB" w:rsidRPr="003A6924">
        <w:rPr>
          <w:rFonts w:ascii="仿宋" w:eastAsia="仿宋" w:hAnsi="仿宋"/>
          <w:sz w:val="30"/>
          <w:szCs w:val="30"/>
        </w:rPr>
        <w:t>；</w:t>
      </w:r>
      <w:r w:rsidR="00937D77" w:rsidRPr="003A6924">
        <w:rPr>
          <w:rFonts w:ascii="仿宋" w:eastAsia="仿宋" w:hAnsi="仿宋"/>
          <w:sz w:val="30"/>
          <w:szCs w:val="30"/>
        </w:rPr>
        <w:t>下辖</w:t>
      </w:r>
      <w:r w:rsidRPr="003A6924">
        <w:rPr>
          <w:rFonts w:ascii="仿宋" w:eastAsia="仿宋" w:hAnsi="仿宋" w:hint="eastAsia"/>
          <w:sz w:val="30"/>
          <w:szCs w:val="30"/>
        </w:rPr>
        <w:t>27</w:t>
      </w:r>
      <w:r w:rsidR="00937D77" w:rsidRPr="003A6924">
        <w:rPr>
          <w:rFonts w:ascii="仿宋" w:eastAsia="仿宋" w:hAnsi="仿宋"/>
          <w:sz w:val="30"/>
          <w:szCs w:val="30"/>
        </w:rPr>
        <w:t>个预算单位</w:t>
      </w:r>
      <w:r w:rsidRPr="003A6924">
        <w:rPr>
          <w:rFonts w:ascii="仿宋" w:eastAsia="仿宋" w:hAnsi="仿宋" w:hint="eastAsia"/>
          <w:sz w:val="30"/>
          <w:szCs w:val="30"/>
        </w:rPr>
        <w:t>，主要包括：</w:t>
      </w:r>
      <w:proofErr w:type="gramStart"/>
      <w:r w:rsidRPr="003A6924">
        <w:rPr>
          <w:rFonts w:ascii="仿宋" w:eastAsia="仿宋" w:hAnsi="仿宋" w:hint="eastAsia"/>
          <w:sz w:val="30"/>
          <w:szCs w:val="30"/>
        </w:rPr>
        <w:t>文广局机关</w:t>
      </w:r>
      <w:proofErr w:type="gramEnd"/>
      <w:r w:rsidRPr="003A6924">
        <w:rPr>
          <w:rFonts w:ascii="仿宋" w:eastAsia="仿宋" w:hAnsi="仿宋" w:hint="eastAsia"/>
          <w:sz w:val="30"/>
          <w:szCs w:val="30"/>
        </w:rPr>
        <w:t>1个；艺术团体4个：天津京剧院、天津歌舞剧院、天津交响乐团、天津市青年京剧团；图书馆2个：天津图书馆、天津市少年儿童图书馆；其他文化单位11个</w:t>
      </w:r>
      <w:r w:rsidR="008B1840" w:rsidRPr="003A6924">
        <w:rPr>
          <w:rFonts w:ascii="仿宋" w:eastAsia="仿宋" w:hAnsi="仿宋" w:hint="eastAsia"/>
          <w:sz w:val="30"/>
          <w:szCs w:val="30"/>
        </w:rPr>
        <w:t>：天津市文化广播</w:t>
      </w:r>
      <w:proofErr w:type="gramStart"/>
      <w:r w:rsidR="008B1840" w:rsidRPr="003A6924">
        <w:rPr>
          <w:rFonts w:ascii="仿宋" w:eastAsia="仿宋" w:hAnsi="仿宋" w:hint="eastAsia"/>
          <w:sz w:val="30"/>
          <w:szCs w:val="30"/>
        </w:rPr>
        <w:t>影视局</w:t>
      </w:r>
      <w:proofErr w:type="gramEnd"/>
      <w:r w:rsidR="008B1840" w:rsidRPr="003A6924">
        <w:rPr>
          <w:rFonts w:ascii="仿宋" w:eastAsia="仿宋" w:hAnsi="仿宋" w:hint="eastAsia"/>
          <w:sz w:val="30"/>
          <w:szCs w:val="30"/>
        </w:rPr>
        <w:t>干部学校、天津市艺术研究所、天津市泥人张彩塑工作室、天津市剧本创作室、天津市表演艺术咨询委员会、天津市群众艺术馆、天津市音像出版社、天津市表演艺术交流辅导中心、天津津文医院、天津市文化广播</w:t>
      </w:r>
      <w:proofErr w:type="gramStart"/>
      <w:r w:rsidR="008B1840" w:rsidRPr="003A6924">
        <w:rPr>
          <w:rFonts w:ascii="仿宋" w:eastAsia="仿宋" w:hAnsi="仿宋" w:hint="eastAsia"/>
          <w:sz w:val="30"/>
          <w:szCs w:val="30"/>
        </w:rPr>
        <w:t>影视局</w:t>
      </w:r>
      <w:proofErr w:type="gramEnd"/>
      <w:r w:rsidR="008B1840" w:rsidRPr="003A6924">
        <w:rPr>
          <w:rFonts w:ascii="仿宋" w:eastAsia="仿宋" w:hAnsi="仿宋" w:hint="eastAsia"/>
          <w:sz w:val="30"/>
          <w:szCs w:val="30"/>
        </w:rPr>
        <w:t>幼儿园、华夏未来少儿艺术中</w:t>
      </w:r>
      <w:r w:rsidR="008B1840" w:rsidRPr="003A6924">
        <w:rPr>
          <w:rFonts w:ascii="仿宋" w:eastAsia="仿宋" w:hAnsi="仿宋" w:hint="eastAsia"/>
          <w:sz w:val="30"/>
          <w:szCs w:val="30"/>
        </w:rPr>
        <w:lastRenderedPageBreak/>
        <w:t>心；文博单位7个：平津战役纪念馆、周恩来邓颖超纪念馆、天津博物馆、天津自然博物馆、天津戏博文庙博物馆、元明清天妃宫遗址博物馆、天津市文物管理中心（文化遗产保护中心）；艺术学院2个：天津艺术职业学院、天津工艺美术职业学院。</w:t>
      </w:r>
    </w:p>
    <w:p w:rsidR="00937D77" w:rsidRPr="003A6924" w:rsidRDefault="00FE7BA7" w:rsidP="00563902">
      <w:pPr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 w:rsidRPr="003A6924">
        <w:rPr>
          <w:rFonts w:ascii="黑体" w:eastAsia="黑体" w:hAnsi="黑体"/>
          <w:sz w:val="30"/>
          <w:szCs w:val="30"/>
        </w:rPr>
        <w:t>三</w:t>
      </w:r>
      <w:r w:rsidR="00937D77" w:rsidRPr="003A6924">
        <w:rPr>
          <w:rFonts w:ascii="黑体" w:eastAsia="黑体" w:hAnsi="黑体"/>
          <w:sz w:val="30"/>
          <w:szCs w:val="30"/>
        </w:rPr>
        <w:t>、部门预算草案编制情况</w:t>
      </w:r>
    </w:p>
    <w:p w:rsidR="00E95C79" w:rsidRPr="003A6924" w:rsidRDefault="00E95C79" w:rsidP="003A6924">
      <w:pPr>
        <w:spacing w:line="360" w:lineRule="auto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3A6924">
        <w:rPr>
          <w:rFonts w:ascii="楷体" w:eastAsia="楷体" w:hAnsi="楷体"/>
          <w:b/>
          <w:sz w:val="30"/>
          <w:szCs w:val="30"/>
        </w:rPr>
        <w:t>（一）部门收入预算情况说明</w:t>
      </w:r>
    </w:p>
    <w:p w:rsidR="007E0D5B" w:rsidRPr="003A6924" w:rsidRDefault="00937D77" w:rsidP="0056390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/>
          <w:sz w:val="30"/>
          <w:szCs w:val="30"/>
        </w:rPr>
        <w:t>部门收入预算</w:t>
      </w:r>
      <w:r w:rsidR="00AE3A04" w:rsidRPr="003A6924">
        <w:rPr>
          <w:rFonts w:ascii="仿宋" w:eastAsia="仿宋" w:hAnsi="仿宋" w:hint="eastAsia"/>
          <w:sz w:val="30"/>
          <w:szCs w:val="30"/>
        </w:rPr>
        <w:t>98057.9</w:t>
      </w:r>
      <w:r w:rsidRPr="003A6924">
        <w:rPr>
          <w:rFonts w:ascii="仿宋" w:eastAsia="仿宋" w:hAnsi="仿宋"/>
          <w:sz w:val="30"/>
          <w:szCs w:val="30"/>
        </w:rPr>
        <w:t>万元，</w:t>
      </w:r>
      <w:r w:rsidR="00B1463F" w:rsidRPr="003A6924">
        <w:rPr>
          <w:rFonts w:ascii="仿宋" w:eastAsia="仿宋" w:hAnsi="仿宋"/>
          <w:sz w:val="30"/>
          <w:szCs w:val="30"/>
        </w:rPr>
        <w:t>与</w:t>
      </w:r>
      <w:r w:rsidR="00D23D4D" w:rsidRPr="003A6924">
        <w:rPr>
          <w:rFonts w:ascii="仿宋" w:eastAsia="仿宋" w:hAnsi="仿宋"/>
          <w:sz w:val="30"/>
          <w:szCs w:val="30"/>
        </w:rPr>
        <w:t>2017</w:t>
      </w:r>
      <w:r w:rsidR="00B1463F" w:rsidRPr="003A6924">
        <w:rPr>
          <w:rFonts w:ascii="仿宋" w:eastAsia="仿宋" w:hAnsi="仿宋"/>
          <w:sz w:val="30"/>
          <w:szCs w:val="30"/>
        </w:rPr>
        <w:t>年</w:t>
      </w:r>
      <w:r w:rsidR="00602A30" w:rsidRPr="003A6924">
        <w:rPr>
          <w:rFonts w:ascii="仿宋" w:eastAsia="仿宋" w:hAnsi="仿宋"/>
          <w:sz w:val="30"/>
          <w:szCs w:val="30"/>
        </w:rPr>
        <w:t>预算</w:t>
      </w:r>
      <w:r w:rsidR="00B1463F" w:rsidRPr="003A6924">
        <w:rPr>
          <w:rFonts w:ascii="仿宋" w:eastAsia="仿宋" w:hAnsi="仿宋"/>
          <w:sz w:val="30"/>
          <w:szCs w:val="30"/>
        </w:rPr>
        <w:t>相比</w:t>
      </w:r>
      <w:r w:rsidR="00602A30" w:rsidRPr="003A6924">
        <w:rPr>
          <w:rFonts w:ascii="仿宋" w:eastAsia="仿宋" w:hAnsi="仿宋"/>
          <w:sz w:val="30"/>
          <w:szCs w:val="30"/>
        </w:rPr>
        <w:t>增加</w:t>
      </w:r>
      <w:r w:rsidR="00AE3A04" w:rsidRPr="003A6924">
        <w:rPr>
          <w:rFonts w:ascii="仿宋" w:eastAsia="仿宋" w:hAnsi="仿宋" w:hint="eastAsia"/>
          <w:sz w:val="30"/>
          <w:szCs w:val="30"/>
        </w:rPr>
        <w:t>761.9</w:t>
      </w:r>
      <w:r w:rsidR="00602A30" w:rsidRPr="003A6924">
        <w:rPr>
          <w:rFonts w:ascii="仿宋" w:eastAsia="仿宋" w:hAnsi="仿宋"/>
          <w:sz w:val="30"/>
          <w:szCs w:val="30"/>
        </w:rPr>
        <w:t>万元</w:t>
      </w:r>
      <w:r w:rsidR="00E51564" w:rsidRPr="003A6924">
        <w:rPr>
          <w:rFonts w:ascii="仿宋" w:eastAsia="仿宋" w:hAnsi="仿宋"/>
          <w:sz w:val="30"/>
          <w:szCs w:val="30"/>
        </w:rPr>
        <w:t>。</w:t>
      </w:r>
      <w:r w:rsidRPr="003A6924">
        <w:rPr>
          <w:rFonts w:ascii="仿宋" w:eastAsia="仿宋" w:hAnsi="仿宋"/>
          <w:sz w:val="30"/>
          <w:szCs w:val="30"/>
        </w:rPr>
        <w:t>其中</w:t>
      </w:r>
      <w:r w:rsidR="00E51564" w:rsidRPr="003A6924">
        <w:rPr>
          <w:rFonts w:ascii="仿宋" w:eastAsia="仿宋" w:hAnsi="仿宋"/>
          <w:sz w:val="30"/>
          <w:szCs w:val="30"/>
        </w:rPr>
        <w:t>，本年收入合计</w:t>
      </w:r>
      <w:r w:rsidR="00AE3A04" w:rsidRPr="003A6924">
        <w:rPr>
          <w:rFonts w:ascii="仿宋" w:eastAsia="仿宋" w:hAnsi="仿宋" w:hint="eastAsia"/>
          <w:sz w:val="30"/>
          <w:szCs w:val="30"/>
        </w:rPr>
        <w:t>98057.9</w:t>
      </w:r>
      <w:r w:rsidR="00E51564" w:rsidRPr="003A6924">
        <w:rPr>
          <w:rFonts w:ascii="仿宋" w:eastAsia="仿宋" w:hAnsi="仿宋"/>
          <w:sz w:val="30"/>
          <w:szCs w:val="30"/>
        </w:rPr>
        <w:t>万元，与</w:t>
      </w:r>
      <w:r w:rsidR="00D23D4D" w:rsidRPr="003A6924">
        <w:rPr>
          <w:rFonts w:ascii="仿宋" w:eastAsia="仿宋" w:hAnsi="仿宋"/>
          <w:sz w:val="30"/>
          <w:szCs w:val="30"/>
        </w:rPr>
        <w:t>2017</w:t>
      </w:r>
      <w:r w:rsidR="00E51564" w:rsidRPr="003A6924">
        <w:rPr>
          <w:rFonts w:ascii="仿宋" w:eastAsia="仿宋" w:hAnsi="仿宋"/>
          <w:sz w:val="30"/>
          <w:szCs w:val="30"/>
        </w:rPr>
        <w:t>年预算相比增加</w:t>
      </w:r>
    </w:p>
    <w:p w:rsidR="00937D77" w:rsidRPr="003A6924" w:rsidRDefault="00AE3A04" w:rsidP="00563902">
      <w:pPr>
        <w:spacing w:line="360" w:lineRule="auto"/>
        <w:ind w:firstLineChars="50" w:firstLine="15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761.9</w:t>
      </w:r>
      <w:r w:rsidR="00E51564" w:rsidRPr="003A6924">
        <w:rPr>
          <w:rFonts w:ascii="仿宋" w:eastAsia="仿宋" w:hAnsi="仿宋"/>
          <w:sz w:val="30"/>
          <w:szCs w:val="30"/>
        </w:rPr>
        <w:t>万元，包括</w:t>
      </w:r>
      <w:r w:rsidR="00937D77" w:rsidRPr="003A6924">
        <w:rPr>
          <w:rFonts w:ascii="仿宋" w:eastAsia="仿宋" w:hAnsi="仿宋"/>
          <w:sz w:val="30"/>
          <w:szCs w:val="30"/>
        </w:rPr>
        <w:t xml:space="preserve">财政拨款 </w:t>
      </w:r>
      <w:r w:rsidRPr="003A6924">
        <w:rPr>
          <w:rFonts w:ascii="仿宋" w:eastAsia="仿宋" w:hAnsi="仿宋" w:hint="eastAsia"/>
          <w:sz w:val="30"/>
          <w:szCs w:val="30"/>
        </w:rPr>
        <w:t>91595.2</w:t>
      </w:r>
      <w:r w:rsidR="00937D77" w:rsidRPr="003A6924">
        <w:rPr>
          <w:rFonts w:ascii="仿宋" w:eastAsia="仿宋" w:hAnsi="仿宋"/>
          <w:sz w:val="30"/>
          <w:szCs w:val="30"/>
        </w:rPr>
        <w:t>万元</w:t>
      </w:r>
      <w:r w:rsidR="00E51564" w:rsidRPr="003A6924">
        <w:rPr>
          <w:rFonts w:ascii="仿宋" w:eastAsia="仿宋" w:hAnsi="仿宋"/>
          <w:sz w:val="30"/>
          <w:szCs w:val="30"/>
        </w:rPr>
        <w:t>、</w:t>
      </w:r>
      <w:r w:rsidR="00937D77" w:rsidRPr="003A6924">
        <w:rPr>
          <w:rFonts w:ascii="仿宋" w:eastAsia="仿宋" w:hAnsi="仿宋"/>
          <w:sz w:val="30"/>
          <w:szCs w:val="30"/>
        </w:rPr>
        <w:t>事业收入</w:t>
      </w:r>
      <w:r w:rsidRPr="003A6924">
        <w:rPr>
          <w:rFonts w:ascii="仿宋" w:eastAsia="仿宋" w:hAnsi="仿宋" w:hint="eastAsia"/>
          <w:sz w:val="30"/>
          <w:szCs w:val="30"/>
        </w:rPr>
        <w:t>5376.9</w:t>
      </w:r>
      <w:r w:rsidR="00937D77" w:rsidRPr="003A6924">
        <w:rPr>
          <w:rFonts w:ascii="仿宋" w:eastAsia="仿宋" w:hAnsi="仿宋"/>
          <w:sz w:val="30"/>
          <w:szCs w:val="30"/>
        </w:rPr>
        <w:t>万元</w:t>
      </w:r>
      <w:r w:rsidR="00E51564" w:rsidRPr="003A6924">
        <w:rPr>
          <w:rFonts w:ascii="仿宋" w:eastAsia="仿宋" w:hAnsi="仿宋"/>
          <w:sz w:val="30"/>
          <w:szCs w:val="30"/>
        </w:rPr>
        <w:t>、</w:t>
      </w:r>
      <w:r w:rsidR="00937D77" w:rsidRPr="003A6924">
        <w:rPr>
          <w:rFonts w:ascii="仿宋" w:eastAsia="仿宋" w:hAnsi="仿宋"/>
          <w:sz w:val="30"/>
          <w:szCs w:val="30"/>
        </w:rPr>
        <w:t>其他收入</w:t>
      </w:r>
      <w:r w:rsidRPr="003A6924">
        <w:rPr>
          <w:rFonts w:ascii="仿宋" w:eastAsia="仿宋" w:hAnsi="仿宋" w:hint="eastAsia"/>
          <w:sz w:val="30"/>
          <w:szCs w:val="30"/>
        </w:rPr>
        <w:t>1085.8</w:t>
      </w:r>
      <w:r w:rsidR="00937D77" w:rsidRPr="003A6924">
        <w:rPr>
          <w:rFonts w:ascii="仿宋" w:eastAsia="仿宋" w:hAnsi="仿宋"/>
          <w:sz w:val="30"/>
          <w:szCs w:val="30"/>
        </w:rPr>
        <w:t>万元</w:t>
      </w:r>
      <w:r w:rsidR="00E51564" w:rsidRPr="003A6924">
        <w:rPr>
          <w:rFonts w:ascii="仿宋" w:eastAsia="仿宋" w:hAnsi="仿宋"/>
          <w:sz w:val="30"/>
          <w:szCs w:val="30"/>
        </w:rPr>
        <w:t>。</w:t>
      </w:r>
    </w:p>
    <w:p w:rsidR="00E95C79" w:rsidRPr="003A6924" w:rsidRDefault="00E95C79" w:rsidP="003A6924">
      <w:pPr>
        <w:spacing w:line="6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3A6924">
        <w:rPr>
          <w:rFonts w:ascii="楷体" w:eastAsia="楷体" w:hAnsi="楷体"/>
          <w:b/>
          <w:sz w:val="30"/>
          <w:szCs w:val="30"/>
        </w:rPr>
        <w:t>（二）部门支出预算情况说明</w:t>
      </w:r>
    </w:p>
    <w:p w:rsidR="00E95C79" w:rsidRPr="003A6924" w:rsidRDefault="00937D77" w:rsidP="00937D77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/>
          <w:sz w:val="30"/>
          <w:szCs w:val="30"/>
        </w:rPr>
        <w:t>部门支出预算</w:t>
      </w:r>
      <w:r w:rsidR="00AE3A04" w:rsidRPr="003A6924">
        <w:rPr>
          <w:rFonts w:ascii="仿宋" w:eastAsia="仿宋" w:hAnsi="仿宋" w:hint="eastAsia"/>
          <w:sz w:val="30"/>
          <w:szCs w:val="30"/>
        </w:rPr>
        <w:t>98057.9</w:t>
      </w:r>
      <w:r w:rsidRPr="003A6924">
        <w:rPr>
          <w:rFonts w:ascii="仿宋" w:eastAsia="仿宋" w:hAnsi="仿宋"/>
          <w:sz w:val="30"/>
          <w:szCs w:val="30"/>
        </w:rPr>
        <w:t>万元，</w:t>
      </w:r>
      <w:r w:rsidR="00B1463F" w:rsidRPr="003A6924">
        <w:rPr>
          <w:rFonts w:ascii="仿宋" w:eastAsia="仿宋" w:hAnsi="仿宋"/>
          <w:sz w:val="30"/>
          <w:szCs w:val="30"/>
        </w:rPr>
        <w:t>与</w:t>
      </w:r>
      <w:r w:rsidR="0055334A" w:rsidRPr="003A6924">
        <w:rPr>
          <w:rFonts w:ascii="仿宋" w:eastAsia="仿宋" w:hAnsi="仿宋"/>
          <w:sz w:val="30"/>
          <w:szCs w:val="30"/>
        </w:rPr>
        <w:t>2017</w:t>
      </w:r>
      <w:r w:rsidR="00B1463F" w:rsidRPr="003A6924">
        <w:rPr>
          <w:rFonts w:ascii="仿宋" w:eastAsia="仿宋" w:hAnsi="仿宋"/>
          <w:sz w:val="30"/>
          <w:szCs w:val="30"/>
        </w:rPr>
        <w:t>年预算相比增加</w:t>
      </w:r>
      <w:r w:rsidR="00AE3A04" w:rsidRPr="003A6924">
        <w:rPr>
          <w:rFonts w:ascii="仿宋" w:eastAsia="仿宋" w:hAnsi="仿宋" w:hint="eastAsia"/>
          <w:sz w:val="30"/>
          <w:szCs w:val="30"/>
        </w:rPr>
        <w:t>761.9</w:t>
      </w:r>
      <w:r w:rsidR="00B1463F" w:rsidRPr="003A6924">
        <w:rPr>
          <w:rFonts w:ascii="仿宋" w:eastAsia="仿宋" w:hAnsi="仿宋"/>
          <w:sz w:val="30"/>
          <w:szCs w:val="30"/>
        </w:rPr>
        <w:t>万元</w:t>
      </w:r>
      <w:r w:rsidR="00602A30" w:rsidRPr="003A6924">
        <w:rPr>
          <w:rFonts w:ascii="仿宋" w:eastAsia="仿宋" w:hAnsi="仿宋"/>
          <w:sz w:val="30"/>
          <w:szCs w:val="30"/>
        </w:rPr>
        <w:t>，</w:t>
      </w:r>
      <w:r w:rsidRPr="003A6924">
        <w:rPr>
          <w:rFonts w:ascii="仿宋" w:eastAsia="仿宋" w:hAnsi="仿宋"/>
          <w:sz w:val="30"/>
          <w:szCs w:val="30"/>
        </w:rPr>
        <w:t>其中：</w:t>
      </w:r>
    </w:p>
    <w:p w:rsidR="00E95C79" w:rsidRPr="003A6924" w:rsidRDefault="00AE3A04" w:rsidP="00937D77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教育</w:t>
      </w:r>
      <w:r w:rsidR="00937D77" w:rsidRPr="003A6924">
        <w:rPr>
          <w:rFonts w:ascii="仿宋" w:eastAsia="仿宋" w:hAnsi="仿宋"/>
          <w:sz w:val="30"/>
          <w:szCs w:val="30"/>
        </w:rPr>
        <w:t>支出</w:t>
      </w:r>
      <w:r w:rsidRPr="003A6924">
        <w:rPr>
          <w:rFonts w:ascii="仿宋" w:eastAsia="仿宋" w:hAnsi="仿宋" w:hint="eastAsia"/>
          <w:sz w:val="30"/>
          <w:szCs w:val="30"/>
        </w:rPr>
        <w:t>10016</w:t>
      </w:r>
      <w:r w:rsidRPr="003A6924">
        <w:rPr>
          <w:rFonts w:ascii="仿宋" w:eastAsia="仿宋" w:hAnsi="仿宋"/>
          <w:sz w:val="30"/>
          <w:szCs w:val="30"/>
        </w:rPr>
        <w:t>万元</w:t>
      </w:r>
      <w:r w:rsidRPr="003A6924">
        <w:rPr>
          <w:rFonts w:ascii="仿宋" w:eastAsia="仿宋" w:hAnsi="仿宋" w:hint="eastAsia"/>
          <w:sz w:val="30"/>
          <w:szCs w:val="30"/>
        </w:rPr>
        <w:t>，</w:t>
      </w:r>
      <w:r w:rsidRPr="003A6924">
        <w:rPr>
          <w:rFonts w:ascii="仿宋" w:eastAsia="仿宋" w:hAnsi="仿宋"/>
          <w:bCs/>
          <w:sz w:val="30"/>
          <w:szCs w:val="30"/>
        </w:rPr>
        <w:t>主要用于所属文化艺术院校基本支出以及学生资助体系等项目支出</w:t>
      </w:r>
      <w:r w:rsidRPr="003A6924">
        <w:rPr>
          <w:rFonts w:ascii="仿宋" w:eastAsia="仿宋" w:hAnsi="仿宋" w:hint="eastAsia"/>
          <w:bCs/>
          <w:sz w:val="30"/>
          <w:szCs w:val="30"/>
        </w:rPr>
        <w:t>；</w:t>
      </w:r>
    </w:p>
    <w:p w:rsidR="00E95C79" w:rsidRPr="003A6924" w:rsidRDefault="00AE3A04" w:rsidP="00E95C79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文化体育与传媒</w:t>
      </w:r>
      <w:r w:rsidR="00937D77" w:rsidRPr="003A6924">
        <w:rPr>
          <w:rFonts w:ascii="仿宋" w:eastAsia="仿宋" w:hAnsi="仿宋"/>
          <w:sz w:val="30"/>
          <w:szCs w:val="30"/>
        </w:rPr>
        <w:t>支出</w:t>
      </w:r>
      <w:r w:rsidRPr="003A6924">
        <w:rPr>
          <w:rFonts w:ascii="仿宋" w:eastAsia="仿宋" w:hAnsi="仿宋" w:hint="eastAsia"/>
          <w:sz w:val="30"/>
          <w:szCs w:val="30"/>
        </w:rPr>
        <w:t>79906.5</w:t>
      </w:r>
      <w:r w:rsidR="00937D77" w:rsidRPr="003A6924">
        <w:rPr>
          <w:rFonts w:ascii="仿宋" w:eastAsia="仿宋" w:hAnsi="仿宋"/>
          <w:sz w:val="30"/>
          <w:szCs w:val="30"/>
        </w:rPr>
        <w:t>万元，主要用于</w:t>
      </w:r>
      <w:r w:rsidRPr="003A6924">
        <w:rPr>
          <w:rFonts w:ascii="仿宋" w:eastAsia="仿宋" w:hAnsi="仿宋"/>
          <w:bCs/>
          <w:sz w:val="30"/>
          <w:szCs w:val="30"/>
        </w:rPr>
        <w:t>本部门基本支出以及群众文化活动开展、重点院团扶持、优秀文艺作品创作演出、重点文物保护</w:t>
      </w:r>
      <w:r w:rsidRPr="003A6924">
        <w:rPr>
          <w:rFonts w:ascii="仿宋" w:eastAsia="仿宋" w:hAnsi="仿宋" w:hint="eastAsia"/>
          <w:bCs/>
          <w:sz w:val="30"/>
          <w:szCs w:val="30"/>
        </w:rPr>
        <w:t>、对外文化交流</w:t>
      </w:r>
      <w:r w:rsidRPr="003A6924">
        <w:rPr>
          <w:rFonts w:ascii="仿宋" w:eastAsia="仿宋" w:hAnsi="仿宋"/>
          <w:bCs/>
          <w:sz w:val="30"/>
          <w:szCs w:val="30"/>
        </w:rPr>
        <w:t>等项目支出</w:t>
      </w:r>
      <w:r w:rsidRPr="003A6924">
        <w:rPr>
          <w:rFonts w:ascii="仿宋" w:eastAsia="仿宋" w:hAnsi="仿宋" w:hint="eastAsia"/>
          <w:sz w:val="30"/>
          <w:szCs w:val="30"/>
        </w:rPr>
        <w:t>；</w:t>
      </w:r>
    </w:p>
    <w:p w:rsidR="00AE3A04" w:rsidRPr="003A6924" w:rsidRDefault="00AE3A04" w:rsidP="00E95C79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社会保障和就业支出5489.</w:t>
      </w:r>
      <w:r w:rsidR="007E1F46">
        <w:rPr>
          <w:rFonts w:ascii="仿宋" w:eastAsia="仿宋" w:hAnsi="仿宋" w:hint="eastAsia"/>
          <w:sz w:val="30"/>
          <w:szCs w:val="30"/>
        </w:rPr>
        <w:t>9</w:t>
      </w:r>
      <w:r w:rsidRPr="003A6924">
        <w:rPr>
          <w:rFonts w:ascii="仿宋" w:eastAsia="仿宋" w:hAnsi="仿宋" w:hint="eastAsia"/>
          <w:sz w:val="30"/>
          <w:szCs w:val="30"/>
        </w:rPr>
        <w:t>万元，主要用于</w:t>
      </w:r>
      <w:r w:rsidRPr="003A6924">
        <w:rPr>
          <w:rFonts w:ascii="仿宋" w:eastAsia="仿宋" w:hAnsi="仿宋"/>
          <w:bCs/>
          <w:sz w:val="30"/>
          <w:szCs w:val="30"/>
        </w:rPr>
        <w:t>单位缴纳的职工</w:t>
      </w:r>
      <w:r w:rsidRPr="003A6924">
        <w:rPr>
          <w:rFonts w:ascii="仿宋" w:eastAsia="仿宋" w:hAnsi="仿宋" w:hint="eastAsia"/>
          <w:bCs/>
          <w:sz w:val="30"/>
          <w:szCs w:val="30"/>
        </w:rPr>
        <w:t>养老保险和职业年金</w:t>
      </w:r>
      <w:r w:rsidRPr="003A6924">
        <w:rPr>
          <w:rFonts w:ascii="仿宋" w:eastAsia="仿宋" w:hAnsi="仿宋" w:hint="eastAsia"/>
          <w:sz w:val="30"/>
          <w:szCs w:val="30"/>
        </w:rPr>
        <w:t xml:space="preserve"> ；</w:t>
      </w:r>
    </w:p>
    <w:p w:rsidR="00AE3A04" w:rsidRPr="003A6924" w:rsidRDefault="00AE3A04" w:rsidP="00E95C79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 w:hint="eastAsia"/>
          <w:sz w:val="30"/>
          <w:szCs w:val="30"/>
        </w:rPr>
        <w:t>医疗卫生与计划生育支出2645.5万元，主要用于</w:t>
      </w:r>
      <w:r w:rsidRPr="003A6924">
        <w:rPr>
          <w:rFonts w:ascii="仿宋" w:eastAsia="仿宋" w:hAnsi="仿宋"/>
          <w:bCs/>
          <w:sz w:val="30"/>
          <w:szCs w:val="30"/>
        </w:rPr>
        <w:t>单位缴纳的职工医疗保险</w:t>
      </w:r>
      <w:r w:rsidRPr="003A6924">
        <w:rPr>
          <w:rFonts w:ascii="仿宋" w:eastAsia="仿宋" w:hAnsi="仿宋" w:hint="eastAsia"/>
          <w:sz w:val="30"/>
          <w:szCs w:val="30"/>
        </w:rPr>
        <w:t>。</w:t>
      </w:r>
    </w:p>
    <w:p w:rsidR="00937D77" w:rsidRPr="003A6924" w:rsidRDefault="00C1455B" w:rsidP="00937D77">
      <w:pPr>
        <w:spacing w:line="60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3A6924">
        <w:rPr>
          <w:rFonts w:ascii="黑体" w:eastAsia="黑体" w:hAnsi="黑体" w:hint="eastAsia"/>
          <w:sz w:val="30"/>
          <w:szCs w:val="30"/>
        </w:rPr>
        <w:lastRenderedPageBreak/>
        <w:t>四</w:t>
      </w:r>
      <w:r w:rsidR="00937D77" w:rsidRPr="003A6924">
        <w:rPr>
          <w:rFonts w:ascii="黑体" w:eastAsia="黑体" w:hAnsi="黑体"/>
          <w:sz w:val="30"/>
          <w:szCs w:val="30"/>
        </w:rPr>
        <w:t>、其他</w:t>
      </w:r>
      <w:r w:rsidR="006777CE" w:rsidRPr="003A6924">
        <w:rPr>
          <w:rFonts w:ascii="黑体" w:eastAsia="黑体" w:hAnsi="黑体"/>
          <w:sz w:val="30"/>
          <w:szCs w:val="30"/>
        </w:rPr>
        <w:t>重要事项的情况说明</w:t>
      </w:r>
    </w:p>
    <w:p w:rsidR="006777CE" w:rsidRPr="003A6924" w:rsidRDefault="006777CE" w:rsidP="003A6924">
      <w:pPr>
        <w:spacing w:line="6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3A6924">
        <w:rPr>
          <w:rFonts w:ascii="楷体" w:eastAsia="楷体" w:hAnsi="楷体"/>
          <w:b/>
          <w:sz w:val="30"/>
          <w:szCs w:val="30"/>
        </w:rPr>
        <w:t>（一）机关运行经费</w:t>
      </w:r>
    </w:p>
    <w:p w:rsidR="00C96C5A" w:rsidRPr="003A6924" w:rsidRDefault="007E0D5B" w:rsidP="004E5901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/>
          <w:sz w:val="30"/>
          <w:szCs w:val="30"/>
        </w:rPr>
        <w:t>本部门201</w:t>
      </w:r>
      <w:r w:rsidR="008277F5" w:rsidRPr="003A6924">
        <w:rPr>
          <w:rFonts w:ascii="仿宋" w:eastAsia="仿宋" w:hAnsi="仿宋"/>
          <w:sz w:val="30"/>
          <w:szCs w:val="30"/>
        </w:rPr>
        <w:t>8</w:t>
      </w:r>
      <w:r w:rsidRPr="003A6924">
        <w:rPr>
          <w:rFonts w:ascii="仿宋" w:eastAsia="仿宋" w:hAnsi="仿宋"/>
          <w:sz w:val="30"/>
          <w:szCs w:val="30"/>
        </w:rPr>
        <w:t>年安排机关运行经费预算</w:t>
      </w:r>
      <w:r w:rsidR="003A6924" w:rsidRPr="003A6924">
        <w:rPr>
          <w:rFonts w:ascii="仿宋" w:eastAsia="仿宋" w:hAnsi="仿宋" w:hint="eastAsia"/>
          <w:sz w:val="30"/>
          <w:szCs w:val="30"/>
        </w:rPr>
        <w:t>673.5</w:t>
      </w:r>
      <w:r w:rsidRPr="003A6924">
        <w:rPr>
          <w:rFonts w:ascii="仿宋" w:eastAsia="仿宋" w:hAnsi="仿宋"/>
          <w:sz w:val="30"/>
          <w:szCs w:val="30"/>
        </w:rPr>
        <w:t>万元</w:t>
      </w:r>
      <w:r w:rsidR="002D67AE" w:rsidRPr="003A6924">
        <w:rPr>
          <w:rFonts w:ascii="仿宋" w:eastAsia="仿宋" w:hAnsi="仿宋" w:hint="eastAsia"/>
          <w:sz w:val="30"/>
          <w:szCs w:val="30"/>
        </w:rPr>
        <w:t>，</w:t>
      </w:r>
      <w:r w:rsidRPr="003A6924">
        <w:rPr>
          <w:rFonts w:ascii="仿宋" w:eastAsia="仿宋" w:hAnsi="仿宋"/>
          <w:sz w:val="30"/>
          <w:szCs w:val="30"/>
        </w:rPr>
        <w:t xml:space="preserve">包括办公费    </w:t>
      </w:r>
      <w:r w:rsidR="003E2746" w:rsidRPr="003A6924">
        <w:rPr>
          <w:rFonts w:ascii="仿宋" w:eastAsia="仿宋" w:hAnsi="仿宋" w:hint="eastAsia"/>
          <w:sz w:val="30"/>
          <w:szCs w:val="30"/>
        </w:rPr>
        <w:t>36.6</w:t>
      </w:r>
      <w:r w:rsidRPr="003A6924">
        <w:rPr>
          <w:rFonts w:ascii="仿宋" w:eastAsia="仿宋" w:hAnsi="仿宋"/>
          <w:sz w:val="30"/>
          <w:szCs w:val="30"/>
        </w:rPr>
        <w:t>万元、印刷费</w:t>
      </w:r>
      <w:r w:rsidR="003E2746" w:rsidRPr="003A6924">
        <w:rPr>
          <w:rFonts w:ascii="仿宋" w:eastAsia="仿宋" w:hAnsi="仿宋" w:hint="eastAsia"/>
          <w:sz w:val="30"/>
          <w:szCs w:val="30"/>
        </w:rPr>
        <w:t>25</w:t>
      </w:r>
      <w:r w:rsidRPr="003A6924">
        <w:rPr>
          <w:rFonts w:ascii="仿宋" w:eastAsia="仿宋" w:hAnsi="仿宋"/>
          <w:sz w:val="30"/>
          <w:szCs w:val="30"/>
        </w:rPr>
        <w:t>万元</w:t>
      </w:r>
      <w:r w:rsidR="003E2746" w:rsidRPr="003A6924">
        <w:rPr>
          <w:rFonts w:ascii="仿宋" w:eastAsia="仿宋" w:hAnsi="仿宋" w:hint="eastAsia"/>
          <w:sz w:val="30"/>
          <w:szCs w:val="30"/>
        </w:rPr>
        <w:t>、手续费2.1万元、水费6万元、电费30万元、邮电费10.6万元，取暖费31万元、物业管理费110万元、差旅费50万元、租赁费30万元、</w:t>
      </w:r>
      <w:r w:rsidR="003A6924" w:rsidRPr="003A6924">
        <w:rPr>
          <w:rFonts w:ascii="仿宋" w:eastAsia="仿宋" w:hAnsi="仿宋" w:hint="eastAsia"/>
          <w:sz w:val="30"/>
          <w:szCs w:val="30"/>
        </w:rPr>
        <w:t>工会经费20.6万元、福利费65万元、其他交通费105万元、会议费18.4万元、培训费10.2万元、委托业务费25.7万元、公务接待费22.4万元、公务用车运行维护费27.3万元、维修（护）费20万元、公用经费及其他27.6万元。</w:t>
      </w:r>
    </w:p>
    <w:p w:rsidR="006777CE" w:rsidRPr="003A6924" w:rsidRDefault="006777CE" w:rsidP="003A6924">
      <w:pPr>
        <w:spacing w:line="6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3A6924">
        <w:rPr>
          <w:rFonts w:ascii="楷体" w:eastAsia="楷体" w:hAnsi="楷体"/>
          <w:b/>
          <w:sz w:val="30"/>
          <w:szCs w:val="30"/>
        </w:rPr>
        <w:t>（二）政府采购情况</w:t>
      </w:r>
    </w:p>
    <w:p w:rsidR="00AE3DA6" w:rsidRPr="003A6924" w:rsidRDefault="00C96C5A" w:rsidP="00933DD8">
      <w:pPr>
        <w:spacing w:line="58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3A6924">
        <w:rPr>
          <w:rFonts w:ascii="仿宋" w:eastAsia="仿宋" w:hAnsi="仿宋"/>
          <w:sz w:val="30"/>
          <w:szCs w:val="30"/>
        </w:rPr>
        <w:t>本部门201</w:t>
      </w:r>
      <w:r w:rsidR="008277F5" w:rsidRPr="003A6924">
        <w:rPr>
          <w:rFonts w:ascii="仿宋" w:eastAsia="仿宋" w:hAnsi="仿宋"/>
          <w:sz w:val="30"/>
          <w:szCs w:val="30"/>
        </w:rPr>
        <w:t>8</w:t>
      </w:r>
      <w:r w:rsidRPr="003A6924">
        <w:rPr>
          <w:rFonts w:ascii="仿宋" w:eastAsia="仿宋" w:hAnsi="仿宋"/>
          <w:sz w:val="30"/>
          <w:szCs w:val="30"/>
        </w:rPr>
        <w:t>年安排政府采购预算</w:t>
      </w:r>
      <w:r w:rsidR="003A6924" w:rsidRPr="003A6924">
        <w:rPr>
          <w:rFonts w:ascii="仿宋" w:eastAsia="仿宋" w:hAnsi="仿宋" w:hint="eastAsia"/>
          <w:sz w:val="30"/>
          <w:szCs w:val="30"/>
        </w:rPr>
        <w:t>10793.8</w:t>
      </w:r>
      <w:r w:rsidRPr="003A6924">
        <w:rPr>
          <w:rFonts w:ascii="仿宋" w:eastAsia="仿宋" w:hAnsi="仿宋"/>
          <w:sz w:val="30"/>
          <w:szCs w:val="30"/>
        </w:rPr>
        <w:t>万元，</w:t>
      </w:r>
      <w:r w:rsidR="00933DD8" w:rsidRPr="003A6924">
        <w:rPr>
          <w:rFonts w:ascii="仿宋" w:eastAsia="仿宋" w:hAnsi="仿宋" w:hint="eastAsia"/>
          <w:color w:val="000000"/>
          <w:sz w:val="30"/>
          <w:szCs w:val="30"/>
        </w:rPr>
        <w:t>主要</w:t>
      </w:r>
      <w:r w:rsidR="00B90553" w:rsidRPr="003A6924">
        <w:rPr>
          <w:rFonts w:ascii="仿宋" w:eastAsia="仿宋" w:hAnsi="仿宋"/>
          <w:color w:val="000000"/>
          <w:sz w:val="30"/>
          <w:szCs w:val="30"/>
        </w:rPr>
        <w:t>项目是</w:t>
      </w:r>
      <w:r w:rsidR="00933DD8" w:rsidRPr="003A6924">
        <w:rPr>
          <w:rFonts w:ascii="仿宋" w:eastAsia="仿宋" w:hAnsi="仿宋" w:hint="eastAsia"/>
          <w:color w:val="000000"/>
          <w:sz w:val="30"/>
          <w:szCs w:val="30"/>
        </w:rPr>
        <w:t>：</w:t>
      </w:r>
      <w:r w:rsidR="00151C68">
        <w:rPr>
          <w:rFonts w:ascii="仿宋" w:eastAsia="仿宋" w:hAnsi="仿宋" w:hint="eastAsia"/>
          <w:color w:val="000000"/>
          <w:sz w:val="30"/>
          <w:szCs w:val="30"/>
        </w:rPr>
        <w:t>天津图书馆和天津市少年儿童图书馆图书采购</w:t>
      </w:r>
      <w:r w:rsidR="00933DD8" w:rsidRPr="003A6924">
        <w:rPr>
          <w:rFonts w:ascii="仿宋" w:eastAsia="仿宋" w:hAnsi="仿宋" w:hint="eastAsia"/>
          <w:color w:val="000000"/>
          <w:sz w:val="30"/>
          <w:szCs w:val="30"/>
        </w:rPr>
        <w:t>项</w:t>
      </w:r>
      <w:r w:rsidR="00933DD8" w:rsidRPr="007E1F46">
        <w:rPr>
          <w:rFonts w:ascii="仿宋" w:eastAsia="仿宋" w:hAnsi="仿宋" w:hint="eastAsia"/>
          <w:color w:val="000000"/>
          <w:sz w:val="30"/>
          <w:szCs w:val="30"/>
        </w:rPr>
        <w:t>目</w:t>
      </w:r>
      <w:r w:rsidR="00151C68" w:rsidRPr="007E1F46">
        <w:rPr>
          <w:rFonts w:ascii="仿宋" w:eastAsia="仿宋" w:hAnsi="仿宋" w:hint="eastAsia"/>
          <w:sz w:val="30"/>
          <w:szCs w:val="30"/>
        </w:rPr>
        <w:t>4327</w:t>
      </w:r>
      <w:r w:rsidR="00B90553" w:rsidRPr="007E1F46">
        <w:rPr>
          <w:rFonts w:ascii="仿宋" w:eastAsia="仿宋" w:hAnsi="仿宋"/>
          <w:color w:val="000000"/>
          <w:sz w:val="30"/>
          <w:szCs w:val="30"/>
        </w:rPr>
        <w:t>万元</w:t>
      </w:r>
      <w:r w:rsidR="007F4936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65320E" w:rsidRPr="003A6924" w:rsidRDefault="006777CE" w:rsidP="003A6924">
      <w:pPr>
        <w:spacing w:line="600" w:lineRule="exact"/>
        <w:ind w:firstLineChars="200" w:firstLine="602"/>
        <w:rPr>
          <w:rFonts w:ascii="楷体" w:eastAsia="楷体" w:hAnsi="楷体"/>
          <w:b/>
          <w:sz w:val="30"/>
          <w:szCs w:val="30"/>
        </w:rPr>
      </w:pPr>
      <w:r w:rsidRPr="003A6924">
        <w:rPr>
          <w:rFonts w:ascii="楷体" w:eastAsia="楷体" w:hAnsi="楷体"/>
          <w:b/>
          <w:sz w:val="30"/>
          <w:szCs w:val="30"/>
        </w:rPr>
        <w:t>（三）专业</w:t>
      </w:r>
      <w:proofErr w:type="gramStart"/>
      <w:r w:rsidRPr="003A6924">
        <w:rPr>
          <w:rFonts w:ascii="楷体" w:eastAsia="楷体" w:hAnsi="楷体"/>
          <w:b/>
          <w:sz w:val="30"/>
          <w:szCs w:val="30"/>
        </w:rPr>
        <w:t>性名</w:t>
      </w:r>
      <w:proofErr w:type="gramEnd"/>
      <w:r w:rsidRPr="003A6924">
        <w:rPr>
          <w:rFonts w:ascii="楷体" w:eastAsia="楷体" w:hAnsi="楷体"/>
          <w:b/>
          <w:sz w:val="30"/>
          <w:szCs w:val="30"/>
        </w:rPr>
        <w:t>词</w:t>
      </w:r>
      <w:r w:rsidR="00A52A4D" w:rsidRPr="003A6924">
        <w:rPr>
          <w:rFonts w:ascii="楷体" w:eastAsia="楷体" w:hAnsi="楷体"/>
          <w:b/>
          <w:sz w:val="30"/>
          <w:szCs w:val="30"/>
        </w:rPr>
        <w:t>解释</w:t>
      </w:r>
    </w:p>
    <w:p w:rsidR="00CE7964" w:rsidRPr="003A6924" w:rsidRDefault="0035182A" w:rsidP="00B25010">
      <w:pPr>
        <w:spacing w:line="58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A6924">
        <w:rPr>
          <w:rFonts w:ascii="仿宋" w:eastAsia="仿宋" w:hAnsi="仿宋"/>
          <w:sz w:val="30"/>
          <w:szCs w:val="30"/>
        </w:rPr>
        <w:t>1.</w:t>
      </w:r>
      <w:r w:rsidR="00CE7964" w:rsidRPr="003A6924">
        <w:rPr>
          <w:rFonts w:ascii="仿宋" w:eastAsia="仿宋" w:hAnsi="仿宋" w:hint="eastAsia"/>
          <w:sz w:val="30"/>
          <w:szCs w:val="30"/>
        </w:rPr>
        <w:t>部门预算</w:t>
      </w:r>
      <w:r w:rsidR="00421C5C" w:rsidRPr="003A6924">
        <w:rPr>
          <w:rFonts w:ascii="仿宋" w:eastAsia="仿宋" w:hAnsi="仿宋" w:hint="eastAsia"/>
          <w:sz w:val="30"/>
          <w:szCs w:val="30"/>
        </w:rPr>
        <w:t>。</w:t>
      </w:r>
      <w:r w:rsidR="00CE7964" w:rsidRPr="003A6924">
        <w:rPr>
          <w:rFonts w:ascii="仿宋" w:eastAsia="仿宋" w:hAnsi="仿宋" w:hint="eastAsia"/>
          <w:sz w:val="30"/>
          <w:szCs w:val="30"/>
        </w:rPr>
        <w:t>是</w:t>
      </w:r>
      <w:r w:rsidR="00421C5C" w:rsidRPr="003A6924">
        <w:rPr>
          <w:rFonts w:ascii="仿宋" w:eastAsia="仿宋" w:hAnsi="仿宋" w:hint="eastAsia"/>
          <w:sz w:val="30"/>
          <w:szCs w:val="30"/>
        </w:rPr>
        <w:t>指</w:t>
      </w:r>
      <w:r w:rsidR="00CE7964" w:rsidRPr="003A6924">
        <w:rPr>
          <w:rFonts w:ascii="仿宋" w:eastAsia="仿宋" w:hAnsi="仿宋" w:hint="eastAsia"/>
          <w:sz w:val="30"/>
          <w:szCs w:val="30"/>
        </w:rPr>
        <w:t>主管预算部门依据相关法律、法规和政策规定及其行使职能需要，组织所属预算单位编制并逐级上报、审核、汇总，经财政部门审核后按程序依法批准的部门综合收支计划。</w:t>
      </w:r>
    </w:p>
    <w:p w:rsidR="003A6924" w:rsidRPr="003A6924" w:rsidRDefault="003A6924" w:rsidP="003A6924">
      <w:pPr>
        <w:pStyle w:val="a8"/>
        <w:tabs>
          <w:tab w:val="left" w:pos="420"/>
        </w:tabs>
        <w:spacing w:line="580" w:lineRule="exact"/>
        <w:ind w:left="0" w:firstLineChars="200" w:firstLine="600"/>
        <w:rPr>
          <w:rFonts w:ascii="仿宋" w:eastAsia="仿宋" w:hAnsi="仿宋"/>
          <w:bCs/>
          <w:sz w:val="30"/>
          <w:szCs w:val="30"/>
        </w:rPr>
      </w:pPr>
      <w:r w:rsidRPr="003A6924">
        <w:rPr>
          <w:rFonts w:ascii="仿宋" w:eastAsia="仿宋" w:hAnsi="仿宋" w:hint="eastAsia"/>
          <w:bCs/>
          <w:sz w:val="30"/>
          <w:szCs w:val="30"/>
        </w:rPr>
        <w:t>2.财政拨款：指由市财政拨款形成的部门收入。</w:t>
      </w:r>
    </w:p>
    <w:p w:rsidR="003A6924" w:rsidRPr="003A6924" w:rsidRDefault="003A6924" w:rsidP="003A6924">
      <w:pPr>
        <w:pStyle w:val="a8"/>
        <w:tabs>
          <w:tab w:val="left" w:pos="420"/>
        </w:tabs>
        <w:spacing w:line="580" w:lineRule="exact"/>
        <w:ind w:left="0" w:firstLineChars="200" w:firstLine="600"/>
        <w:rPr>
          <w:rFonts w:ascii="仿宋" w:eastAsia="仿宋" w:hAnsi="仿宋"/>
          <w:bCs/>
          <w:sz w:val="30"/>
          <w:szCs w:val="30"/>
        </w:rPr>
      </w:pPr>
      <w:r w:rsidRPr="003A6924">
        <w:rPr>
          <w:rFonts w:ascii="仿宋" w:eastAsia="仿宋" w:hAnsi="仿宋" w:hint="eastAsia"/>
          <w:bCs/>
          <w:sz w:val="30"/>
          <w:szCs w:val="30"/>
        </w:rPr>
        <w:t>3.事业收入：指事业单位开展专业业务活动及辅助活动取得的收入。</w:t>
      </w:r>
    </w:p>
    <w:p w:rsidR="003A6924" w:rsidRPr="003A6924" w:rsidRDefault="003A6924" w:rsidP="003A6924">
      <w:pPr>
        <w:pStyle w:val="a8"/>
        <w:tabs>
          <w:tab w:val="left" w:pos="420"/>
        </w:tabs>
        <w:spacing w:line="580" w:lineRule="exact"/>
        <w:ind w:left="0" w:firstLineChars="200" w:firstLine="600"/>
        <w:rPr>
          <w:rFonts w:ascii="仿宋" w:eastAsia="仿宋" w:hAnsi="仿宋"/>
          <w:bCs/>
          <w:sz w:val="30"/>
          <w:szCs w:val="30"/>
        </w:rPr>
      </w:pPr>
      <w:r w:rsidRPr="003A6924">
        <w:rPr>
          <w:rFonts w:ascii="仿宋" w:eastAsia="仿宋" w:hAnsi="仿宋" w:hint="eastAsia"/>
          <w:bCs/>
          <w:sz w:val="30"/>
          <w:szCs w:val="30"/>
        </w:rPr>
        <w:t>4.其他收入：指除“财政拨款收入”、“事业收入”等规定范围以外的各项收入。</w:t>
      </w:r>
    </w:p>
    <w:p w:rsidR="00AC0500" w:rsidRPr="003A6924" w:rsidRDefault="00AC0500" w:rsidP="003A6924">
      <w:pPr>
        <w:spacing w:line="580" w:lineRule="exact"/>
        <w:ind w:firstLineChars="500" w:firstLine="1500"/>
        <w:rPr>
          <w:rFonts w:ascii="仿宋" w:eastAsia="仿宋" w:hAnsi="仿宋"/>
          <w:sz w:val="30"/>
          <w:szCs w:val="30"/>
        </w:rPr>
      </w:pPr>
    </w:p>
    <w:sectPr w:rsidR="00AC0500" w:rsidRPr="003A6924" w:rsidSect="00937D77">
      <w:headerReference w:type="default" r:id="rId6"/>
      <w:footerReference w:type="even" r:id="rId7"/>
      <w:footerReference w:type="default" r:id="rId8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4F5" w:rsidRDefault="002F14F5">
      <w:r>
        <w:separator/>
      </w:r>
    </w:p>
  </w:endnote>
  <w:endnote w:type="continuationSeparator" w:id="1">
    <w:p w:rsidR="002F14F5" w:rsidRDefault="002F1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B444A2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1455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455B" w:rsidRDefault="00C1455B" w:rsidP="00937D7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C1455B" w:rsidP="00937D7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4F5" w:rsidRDefault="002F14F5">
      <w:r>
        <w:separator/>
      </w:r>
    </w:p>
  </w:footnote>
  <w:footnote w:type="continuationSeparator" w:id="1">
    <w:p w:rsidR="002F14F5" w:rsidRDefault="002F1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C1455B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D77"/>
    <w:rsid w:val="0001204D"/>
    <w:rsid w:val="00026B49"/>
    <w:rsid w:val="000546FB"/>
    <w:rsid w:val="000561F0"/>
    <w:rsid w:val="00066DA5"/>
    <w:rsid w:val="00082771"/>
    <w:rsid w:val="00093F1A"/>
    <w:rsid w:val="00097C4D"/>
    <w:rsid w:val="000A6A5A"/>
    <w:rsid w:val="000B1B04"/>
    <w:rsid w:val="000B5758"/>
    <w:rsid w:val="000C704F"/>
    <w:rsid w:val="000D1BEF"/>
    <w:rsid w:val="000E5A14"/>
    <w:rsid w:val="000F2DDD"/>
    <w:rsid w:val="00103D12"/>
    <w:rsid w:val="001044EF"/>
    <w:rsid w:val="00141FB3"/>
    <w:rsid w:val="00151C68"/>
    <w:rsid w:val="00151DB8"/>
    <w:rsid w:val="001574DB"/>
    <w:rsid w:val="0017420B"/>
    <w:rsid w:val="0019552B"/>
    <w:rsid w:val="001A1316"/>
    <w:rsid w:val="001C525C"/>
    <w:rsid w:val="001E4814"/>
    <w:rsid w:val="001F408A"/>
    <w:rsid w:val="0020344E"/>
    <w:rsid w:val="00216DE3"/>
    <w:rsid w:val="00217977"/>
    <w:rsid w:val="00223D56"/>
    <w:rsid w:val="00235DDA"/>
    <w:rsid w:val="00252DD7"/>
    <w:rsid w:val="00290EAC"/>
    <w:rsid w:val="00293ACA"/>
    <w:rsid w:val="002A1782"/>
    <w:rsid w:val="002D67AE"/>
    <w:rsid w:val="002F0F40"/>
    <w:rsid w:val="002F14F5"/>
    <w:rsid w:val="002F7CDD"/>
    <w:rsid w:val="00304097"/>
    <w:rsid w:val="0035053A"/>
    <w:rsid w:val="0035182A"/>
    <w:rsid w:val="003609DB"/>
    <w:rsid w:val="00361453"/>
    <w:rsid w:val="00381526"/>
    <w:rsid w:val="00391275"/>
    <w:rsid w:val="003929CE"/>
    <w:rsid w:val="003A6924"/>
    <w:rsid w:val="003A7D0E"/>
    <w:rsid w:val="003B0C56"/>
    <w:rsid w:val="003B3A66"/>
    <w:rsid w:val="003D647A"/>
    <w:rsid w:val="003E2746"/>
    <w:rsid w:val="003E3EA7"/>
    <w:rsid w:val="003F4CDB"/>
    <w:rsid w:val="00421C5C"/>
    <w:rsid w:val="00424A5A"/>
    <w:rsid w:val="00452C1F"/>
    <w:rsid w:val="004645C1"/>
    <w:rsid w:val="004654FD"/>
    <w:rsid w:val="004660E2"/>
    <w:rsid w:val="00472621"/>
    <w:rsid w:val="00474C09"/>
    <w:rsid w:val="004B0888"/>
    <w:rsid w:val="004C0EED"/>
    <w:rsid w:val="004D6064"/>
    <w:rsid w:val="004E5901"/>
    <w:rsid w:val="00531F24"/>
    <w:rsid w:val="00547CCA"/>
    <w:rsid w:val="0055334A"/>
    <w:rsid w:val="00563902"/>
    <w:rsid w:val="00563DE0"/>
    <w:rsid w:val="00577762"/>
    <w:rsid w:val="00585D27"/>
    <w:rsid w:val="0058731A"/>
    <w:rsid w:val="005B3956"/>
    <w:rsid w:val="005D0C85"/>
    <w:rsid w:val="005D5F3F"/>
    <w:rsid w:val="005E595A"/>
    <w:rsid w:val="005E5D2D"/>
    <w:rsid w:val="005E642E"/>
    <w:rsid w:val="005F3D28"/>
    <w:rsid w:val="005F6E16"/>
    <w:rsid w:val="00602A30"/>
    <w:rsid w:val="00646289"/>
    <w:rsid w:val="0065320E"/>
    <w:rsid w:val="00664752"/>
    <w:rsid w:val="00673ABE"/>
    <w:rsid w:val="006777CE"/>
    <w:rsid w:val="006934E1"/>
    <w:rsid w:val="006A7123"/>
    <w:rsid w:val="006D7313"/>
    <w:rsid w:val="006F408B"/>
    <w:rsid w:val="00703777"/>
    <w:rsid w:val="00716804"/>
    <w:rsid w:val="0074381E"/>
    <w:rsid w:val="00795DC2"/>
    <w:rsid w:val="007C220B"/>
    <w:rsid w:val="007C257B"/>
    <w:rsid w:val="007C32B0"/>
    <w:rsid w:val="007E0D5B"/>
    <w:rsid w:val="007E1F46"/>
    <w:rsid w:val="007F218B"/>
    <w:rsid w:val="007F4936"/>
    <w:rsid w:val="00824025"/>
    <w:rsid w:val="008277F5"/>
    <w:rsid w:val="0083475B"/>
    <w:rsid w:val="00861D45"/>
    <w:rsid w:val="00866211"/>
    <w:rsid w:val="008A2192"/>
    <w:rsid w:val="008B0BE1"/>
    <w:rsid w:val="008B1840"/>
    <w:rsid w:val="008D0B65"/>
    <w:rsid w:val="008D7A7F"/>
    <w:rsid w:val="008E4B67"/>
    <w:rsid w:val="008F7F2F"/>
    <w:rsid w:val="009224E2"/>
    <w:rsid w:val="00933DD8"/>
    <w:rsid w:val="00934F3E"/>
    <w:rsid w:val="00937D77"/>
    <w:rsid w:val="00946BC0"/>
    <w:rsid w:val="009C3FA3"/>
    <w:rsid w:val="009F0927"/>
    <w:rsid w:val="00A01A53"/>
    <w:rsid w:val="00A169EE"/>
    <w:rsid w:val="00A25266"/>
    <w:rsid w:val="00A325D0"/>
    <w:rsid w:val="00A52A4D"/>
    <w:rsid w:val="00A62D36"/>
    <w:rsid w:val="00A64852"/>
    <w:rsid w:val="00A74096"/>
    <w:rsid w:val="00A8081F"/>
    <w:rsid w:val="00A918A4"/>
    <w:rsid w:val="00AB093E"/>
    <w:rsid w:val="00AB791A"/>
    <w:rsid w:val="00AC0500"/>
    <w:rsid w:val="00AD6740"/>
    <w:rsid w:val="00AE3A04"/>
    <w:rsid w:val="00AE3DA6"/>
    <w:rsid w:val="00AF0A58"/>
    <w:rsid w:val="00AF121D"/>
    <w:rsid w:val="00B03433"/>
    <w:rsid w:val="00B100CB"/>
    <w:rsid w:val="00B1463F"/>
    <w:rsid w:val="00B25010"/>
    <w:rsid w:val="00B370F4"/>
    <w:rsid w:val="00B444A2"/>
    <w:rsid w:val="00B47C04"/>
    <w:rsid w:val="00B66FA2"/>
    <w:rsid w:val="00B90553"/>
    <w:rsid w:val="00BA2588"/>
    <w:rsid w:val="00BA35D1"/>
    <w:rsid w:val="00BC3841"/>
    <w:rsid w:val="00BC76FF"/>
    <w:rsid w:val="00BF7933"/>
    <w:rsid w:val="00C1455B"/>
    <w:rsid w:val="00C149C4"/>
    <w:rsid w:val="00C24562"/>
    <w:rsid w:val="00C50520"/>
    <w:rsid w:val="00C64EC0"/>
    <w:rsid w:val="00C70269"/>
    <w:rsid w:val="00C8411D"/>
    <w:rsid w:val="00C84F06"/>
    <w:rsid w:val="00C96C5A"/>
    <w:rsid w:val="00CC08D5"/>
    <w:rsid w:val="00CE51C1"/>
    <w:rsid w:val="00CE6EAE"/>
    <w:rsid w:val="00CE7964"/>
    <w:rsid w:val="00CE7B3E"/>
    <w:rsid w:val="00CF3C5E"/>
    <w:rsid w:val="00D15FA8"/>
    <w:rsid w:val="00D23D4D"/>
    <w:rsid w:val="00D27938"/>
    <w:rsid w:val="00D8056F"/>
    <w:rsid w:val="00D877BB"/>
    <w:rsid w:val="00D92B61"/>
    <w:rsid w:val="00DB28E7"/>
    <w:rsid w:val="00DB3194"/>
    <w:rsid w:val="00DF0B81"/>
    <w:rsid w:val="00DF6570"/>
    <w:rsid w:val="00E01833"/>
    <w:rsid w:val="00E27103"/>
    <w:rsid w:val="00E37F65"/>
    <w:rsid w:val="00E51564"/>
    <w:rsid w:val="00E804B9"/>
    <w:rsid w:val="00E8177A"/>
    <w:rsid w:val="00E90B38"/>
    <w:rsid w:val="00E90C89"/>
    <w:rsid w:val="00E95C79"/>
    <w:rsid w:val="00EA6A5C"/>
    <w:rsid w:val="00EB06BE"/>
    <w:rsid w:val="00EB6AAF"/>
    <w:rsid w:val="00F11449"/>
    <w:rsid w:val="00F211C0"/>
    <w:rsid w:val="00F5220F"/>
    <w:rsid w:val="00F62672"/>
    <w:rsid w:val="00F81314"/>
    <w:rsid w:val="00F86B2D"/>
    <w:rsid w:val="00F86C27"/>
    <w:rsid w:val="00F943D8"/>
    <w:rsid w:val="00FC57FA"/>
    <w:rsid w:val="00FE3D89"/>
    <w:rsid w:val="00FE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D77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7D7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a4">
    <w:name w:val="page number"/>
    <w:basedOn w:val="a0"/>
    <w:rsid w:val="00937D77"/>
  </w:style>
  <w:style w:type="paragraph" w:styleId="a5">
    <w:name w:val="header"/>
    <w:basedOn w:val="a"/>
    <w:rsid w:val="00937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CharChar">
    <w:name w:val="Char Char"/>
    <w:basedOn w:val="a6"/>
    <w:rsid w:val="00937D77"/>
    <w:pPr>
      <w:adjustRightInd/>
      <w:spacing w:line="240" w:lineRule="auto"/>
      <w:jc w:val="both"/>
      <w:textAlignment w:val="auto"/>
    </w:pPr>
  </w:style>
  <w:style w:type="paragraph" w:styleId="a6">
    <w:name w:val="Document Map"/>
    <w:basedOn w:val="a"/>
    <w:semiHidden/>
    <w:rsid w:val="00937D77"/>
    <w:pPr>
      <w:shd w:val="clear" w:color="auto" w:fill="000080"/>
    </w:pPr>
  </w:style>
  <w:style w:type="paragraph" w:styleId="a7">
    <w:name w:val="Balloon Text"/>
    <w:basedOn w:val="a"/>
    <w:link w:val="Char"/>
    <w:rsid w:val="00B1463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link w:val="a7"/>
    <w:rsid w:val="00B1463F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563902"/>
    <w:pPr>
      <w:adjustRightInd/>
      <w:spacing w:line="240" w:lineRule="auto"/>
      <w:jc w:val="both"/>
      <w:textAlignment w:val="auto"/>
    </w:pPr>
    <w:rPr>
      <w:kern w:val="2"/>
      <w:sz w:val="21"/>
      <w:szCs w:val="24"/>
    </w:rPr>
  </w:style>
  <w:style w:type="paragraph" w:styleId="a8">
    <w:name w:val="Body Text Indent"/>
    <w:basedOn w:val="a"/>
    <w:link w:val="Char0"/>
    <w:rsid w:val="003A6924"/>
    <w:pPr>
      <w:tabs>
        <w:tab w:val="left" w:pos="6095"/>
      </w:tabs>
      <w:adjustRightInd/>
      <w:spacing w:line="360" w:lineRule="auto"/>
      <w:ind w:left="879"/>
      <w:jc w:val="both"/>
      <w:textAlignment w:val="auto"/>
    </w:pPr>
    <w:rPr>
      <w:rFonts w:ascii="仿宋_GB2312" w:eastAsia="仿宋_GB2312"/>
      <w:kern w:val="2"/>
    </w:rPr>
  </w:style>
  <w:style w:type="character" w:customStyle="1" w:styleId="Char0">
    <w:name w:val="正文文本缩进 Char"/>
    <w:basedOn w:val="a0"/>
    <w:link w:val="a8"/>
    <w:rsid w:val="003A6924"/>
    <w:rPr>
      <w:rFonts w:ascii="仿宋_GB2312" w:eastAsia="仿宋_GB2312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2042</Words>
  <Characters>179</Characters>
  <Application>Microsoft Office Word</Application>
  <DocSecurity>0</DocSecurity>
  <Lines>1</Lines>
  <Paragraphs>4</Paragraphs>
  <ScaleCrop>false</ScaleCrop>
  <Company>微软中国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朱春礼</dc:creator>
  <cp:lastModifiedBy>lenovo</cp:lastModifiedBy>
  <cp:revision>6</cp:revision>
  <cp:lastPrinted>2018-02-07T03:20:00Z</cp:lastPrinted>
  <dcterms:created xsi:type="dcterms:W3CDTF">2018-02-24T02:46:00Z</dcterms:created>
  <dcterms:modified xsi:type="dcterms:W3CDTF">2018-02-24T06:35:00Z</dcterms:modified>
</cp:coreProperties>
</file>