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eastAsia="黑体"/>
          <w:w w:val="95"/>
          <w:sz w:val="32"/>
          <w:szCs w:val="32"/>
        </w:rPr>
      </w:pPr>
      <w:r>
        <w:rPr>
          <w:rFonts w:eastAsia="黑体"/>
          <w:w w:val="95"/>
          <w:sz w:val="32"/>
          <w:szCs w:val="32"/>
        </w:rPr>
        <w:t>附件9</w:t>
      </w:r>
    </w:p>
    <w:p>
      <w:pPr>
        <w:spacing w:line="600" w:lineRule="exact"/>
        <w:jc w:val="both"/>
        <w:rPr>
          <w:rFonts w:eastAsia="黑体"/>
          <w:w w:val="95"/>
          <w:sz w:val="32"/>
          <w:szCs w:val="32"/>
        </w:rPr>
      </w:pPr>
    </w:p>
    <w:p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hint="eastAsia" w:eastAsia="黑体"/>
          <w:w w:val="95"/>
          <w:sz w:val="44"/>
          <w:szCs w:val="44"/>
          <w:lang w:val="en-US" w:eastAsia="zh-CN"/>
        </w:rPr>
        <w:t>天津市通信管理局</w:t>
      </w:r>
      <w:r>
        <w:rPr>
          <w:rFonts w:eastAsia="黑体"/>
          <w:w w:val="95"/>
          <w:sz w:val="44"/>
          <w:szCs w:val="44"/>
        </w:rPr>
        <w:t>2018年一般公共预算“三公”经费</w:t>
      </w:r>
      <w:r>
        <w:rPr>
          <w:rFonts w:hint="eastAsia" w:eastAsia="黑体"/>
          <w:w w:val="95"/>
          <w:sz w:val="44"/>
          <w:szCs w:val="44"/>
        </w:rPr>
        <w:t>支出</w:t>
      </w:r>
      <w:r>
        <w:rPr>
          <w:rFonts w:eastAsia="黑体"/>
          <w:w w:val="95"/>
          <w:sz w:val="44"/>
          <w:szCs w:val="44"/>
        </w:rPr>
        <w:t>情况说明</w:t>
      </w:r>
    </w:p>
    <w:p>
      <w:pPr>
        <w:spacing w:line="60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（参考格式）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2018年一般公共预算“三公”经费安排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万元，与2017年预算相比增加（减少）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本部门一般公共预算未安排</w:t>
      </w:r>
      <w:r>
        <w:rPr>
          <w:rFonts w:hint="eastAsia" w:eastAsia="仿宋_GB2312"/>
          <w:sz w:val="30"/>
          <w:szCs w:val="30"/>
          <w:u w:val="single"/>
        </w:rPr>
        <w:t>“三公”经费</w:t>
      </w:r>
      <w:r>
        <w:rPr>
          <w:rFonts w:eastAsia="仿宋_GB2312"/>
          <w:sz w:val="30"/>
          <w:szCs w:val="30"/>
          <w:u w:val="single"/>
        </w:rPr>
        <w:t xml:space="preserve">      </w:t>
      </w:r>
      <w:r>
        <w:rPr>
          <w:rFonts w:eastAsia="仿宋_GB2312"/>
          <w:sz w:val="30"/>
          <w:szCs w:val="30"/>
        </w:rPr>
        <w:t>。具体情况：</w:t>
      </w:r>
    </w:p>
    <w:p>
      <w:pPr>
        <w:spacing w:line="56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一、2018年因公出国（境）费预算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</w:rPr>
        <w:t>万元，与2017年预算相比增加（减少）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本部门一般公共预算未安排</w:t>
      </w:r>
      <w:r>
        <w:rPr>
          <w:rFonts w:hint="eastAsia" w:eastAsia="仿宋_GB2312"/>
          <w:sz w:val="30"/>
          <w:szCs w:val="30"/>
          <w:u w:val="single"/>
        </w:rPr>
        <w:t>“三公”经费</w:t>
      </w:r>
      <w:r>
        <w:rPr>
          <w:rFonts w:eastAsia="仿宋_GB2312"/>
          <w:sz w:val="30"/>
          <w:szCs w:val="30"/>
          <w:u w:val="single"/>
        </w:rPr>
        <w:t xml:space="preserve">     </w:t>
      </w:r>
      <w:r>
        <w:rPr>
          <w:rFonts w:eastAsia="仿宋_GB2312"/>
          <w:sz w:val="30"/>
          <w:szCs w:val="30"/>
        </w:rPr>
        <w:t>。</w:t>
      </w:r>
    </w:p>
    <w:p>
      <w:pPr>
        <w:spacing w:line="560" w:lineRule="exact"/>
        <w:ind w:firstLine="600" w:firstLineChars="200"/>
        <w:jc w:val="both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二、2018年公务用车购置及运行费预算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万元，其中公务用车运行费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万元，与2017年预算相比增加（减少）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本部门一般公共预算未安排</w:t>
      </w:r>
      <w:r>
        <w:rPr>
          <w:rFonts w:hint="eastAsia" w:eastAsia="仿宋_GB2312"/>
          <w:sz w:val="30"/>
          <w:szCs w:val="30"/>
          <w:u w:val="single"/>
        </w:rPr>
        <w:t>“三公”经费</w:t>
      </w:r>
      <w:r>
        <w:rPr>
          <w:rFonts w:eastAsia="仿宋_GB2312"/>
          <w:sz w:val="30"/>
          <w:szCs w:val="30"/>
          <w:u w:val="single"/>
        </w:rPr>
        <w:t xml:space="preserve">      </w:t>
      </w:r>
      <w:r>
        <w:rPr>
          <w:rFonts w:eastAsia="仿宋_GB2312"/>
          <w:sz w:val="30"/>
          <w:szCs w:val="30"/>
        </w:rPr>
        <w:t>；公务用车购置费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万元，与2017年预算相比增加（减少）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本部门一般公共预算未安排</w:t>
      </w:r>
      <w:r>
        <w:rPr>
          <w:rFonts w:hint="eastAsia" w:eastAsia="仿宋_GB2312"/>
          <w:sz w:val="30"/>
          <w:szCs w:val="30"/>
          <w:u w:val="single"/>
        </w:rPr>
        <w:t>“三公”经费</w:t>
      </w:r>
      <w:r>
        <w:rPr>
          <w:rFonts w:eastAsia="仿宋_GB2312"/>
          <w:sz w:val="30"/>
          <w:szCs w:val="30"/>
          <w:u w:val="single"/>
        </w:rPr>
        <w:t xml:space="preserve">       </w:t>
      </w:r>
      <w:r>
        <w:rPr>
          <w:rFonts w:eastAsia="仿宋_GB2312"/>
          <w:sz w:val="30"/>
          <w:szCs w:val="30"/>
        </w:rPr>
        <w:t>。</w:t>
      </w:r>
    </w:p>
    <w:p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三、2018年公务接待费预算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万元，与2017年预算相比增加（减少）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本部门一般公共预算未安排</w:t>
      </w:r>
      <w:r>
        <w:rPr>
          <w:rFonts w:hint="eastAsia" w:eastAsia="仿宋_GB2312"/>
          <w:sz w:val="30"/>
          <w:szCs w:val="30"/>
          <w:u w:val="single"/>
        </w:rPr>
        <w:t>“三公”经费</w:t>
      </w:r>
      <w:bookmarkStart w:id="0" w:name="_GoBack"/>
      <w:bookmarkEnd w:id="0"/>
      <w:r>
        <w:rPr>
          <w:rFonts w:eastAsia="仿宋_GB2312"/>
          <w:sz w:val="30"/>
          <w:szCs w:val="30"/>
          <w:u w:val="single"/>
        </w:rPr>
        <w:t xml:space="preserve">     </w:t>
      </w:r>
      <w:r>
        <w:rPr>
          <w:rFonts w:eastAsia="仿宋_GB2312"/>
          <w:sz w:val="30"/>
          <w:szCs w:val="30"/>
        </w:rPr>
        <w:t>。</w:t>
      </w:r>
    </w:p>
    <w:p>
      <w:pPr>
        <w:spacing w:line="580" w:lineRule="exact"/>
        <w:rPr>
          <w:rFonts w:eastAsia="黑体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0C3378"/>
    <w:rsid w:val="35B832D5"/>
    <w:rsid w:val="44034949"/>
    <w:rsid w:val="580C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Theme="minorHAnsi" w:hAnsiTheme="minorHAnsi" w:eastAsiaTheme="minorEastAsia" w:cstheme="minorBidi"/>
      <w:sz w:val="24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2018-02-28T01:12:00Z</dcterms:created>
  <dc:creator>Pengyu Li</dc:creator>
  <cp:lastModifiedBy>Pengyu Li</cp:lastModifiedBy>
  <dcterms:modified xsi:type="dcterms:W3CDTF">2018-02-28T02:53:04Z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