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B12" w:rsidRPr="00114B12" w:rsidRDefault="00114B12" w:rsidP="00114B12">
      <w:pPr>
        <w:spacing w:line="600" w:lineRule="exact"/>
        <w:jc w:val="center"/>
        <w:rPr>
          <w:rFonts w:ascii="方正小标宋简体" w:eastAsia="方正小标宋简体"/>
          <w:sz w:val="44"/>
        </w:rPr>
      </w:pPr>
      <w:r w:rsidRPr="00114B12">
        <w:rPr>
          <w:rFonts w:ascii="方正小标宋简体" w:eastAsia="方正小标宋简体" w:hint="eastAsia"/>
          <w:sz w:val="44"/>
        </w:rPr>
        <w:t>天津市社会科学界联合会</w:t>
      </w:r>
    </w:p>
    <w:p w:rsidR="00114B12" w:rsidRDefault="00114B12" w:rsidP="00114B12">
      <w:pPr>
        <w:spacing w:line="600" w:lineRule="exact"/>
        <w:jc w:val="center"/>
        <w:rPr>
          <w:rFonts w:ascii="方正小标宋简体" w:eastAsia="方正小标宋简体"/>
          <w:sz w:val="44"/>
        </w:rPr>
      </w:pPr>
      <w:r w:rsidRPr="00114B12">
        <w:rPr>
          <w:rFonts w:ascii="方正小标宋简体" w:eastAsia="方正小标宋简体" w:hint="eastAsia"/>
          <w:sz w:val="44"/>
        </w:rPr>
        <w:t>2017年部门预算编制说明</w:t>
      </w:r>
    </w:p>
    <w:p w:rsidR="00114B12" w:rsidRPr="00114B12" w:rsidRDefault="00114B12" w:rsidP="00114B12">
      <w:pPr>
        <w:spacing w:line="600" w:lineRule="exact"/>
        <w:jc w:val="center"/>
        <w:rPr>
          <w:rFonts w:ascii="方正小标宋简体" w:eastAsia="方正小标宋简体"/>
          <w:sz w:val="44"/>
        </w:rPr>
      </w:pPr>
    </w:p>
    <w:p w:rsidR="00114B12" w:rsidRPr="00114B12" w:rsidRDefault="00114B12" w:rsidP="00114B12">
      <w:pPr>
        <w:spacing w:line="600" w:lineRule="exact"/>
        <w:rPr>
          <w:rFonts w:ascii="黑体" w:eastAsia="黑体" w:hAnsi="黑体"/>
          <w:sz w:val="34"/>
          <w:szCs w:val="34"/>
        </w:rPr>
      </w:pPr>
      <w:r w:rsidRPr="00114B12">
        <w:rPr>
          <w:rFonts w:ascii="黑体" w:eastAsia="黑体" w:hAnsi="黑体" w:hint="eastAsia"/>
          <w:sz w:val="34"/>
          <w:szCs w:val="34"/>
        </w:rPr>
        <w:t>一、部门机构人员基本情况</w:t>
      </w:r>
    </w:p>
    <w:p w:rsidR="00114B12" w:rsidRDefault="00114B12" w:rsidP="00114B12">
      <w:pPr>
        <w:spacing w:line="600" w:lineRule="exact"/>
        <w:ind w:firstLineChars="200" w:firstLine="680"/>
        <w:rPr>
          <w:rFonts w:ascii="仿宋_GB2312" w:eastAsia="仿宋_GB2312"/>
          <w:sz w:val="34"/>
          <w:szCs w:val="34"/>
        </w:rPr>
      </w:pPr>
      <w:r w:rsidRPr="00114B12">
        <w:rPr>
          <w:rFonts w:ascii="仿宋_GB2312" w:eastAsia="仿宋_GB2312" w:hint="eastAsia"/>
          <w:sz w:val="34"/>
          <w:szCs w:val="34"/>
        </w:rPr>
        <w:t xml:space="preserve">天津市社会科学界联合会内设 5 </w:t>
      </w:r>
      <w:proofErr w:type="gramStart"/>
      <w:r w:rsidRPr="00114B12">
        <w:rPr>
          <w:rFonts w:ascii="仿宋_GB2312" w:eastAsia="仿宋_GB2312" w:hint="eastAsia"/>
          <w:sz w:val="34"/>
          <w:szCs w:val="34"/>
        </w:rPr>
        <w:t>个</w:t>
      </w:r>
      <w:proofErr w:type="gramEnd"/>
      <w:r w:rsidRPr="00114B12">
        <w:rPr>
          <w:rFonts w:ascii="仿宋_GB2312" w:eastAsia="仿宋_GB2312" w:hint="eastAsia"/>
          <w:sz w:val="34"/>
          <w:szCs w:val="34"/>
        </w:rPr>
        <w:t xml:space="preserve">职能处室，下辖 2 </w:t>
      </w:r>
      <w:proofErr w:type="gramStart"/>
      <w:r w:rsidRPr="00114B12">
        <w:rPr>
          <w:rFonts w:ascii="仿宋_GB2312" w:eastAsia="仿宋_GB2312" w:hint="eastAsia"/>
          <w:sz w:val="34"/>
          <w:szCs w:val="34"/>
        </w:rPr>
        <w:t>个</w:t>
      </w:r>
      <w:proofErr w:type="gramEnd"/>
      <w:r w:rsidRPr="00114B12">
        <w:rPr>
          <w:rFonts w:ascii="仿宋_GB2312" w:eastAsia="仿宋_GB2312" w:hint="eastAsia"/>
          <w:sz w:val="34"/>
          <w:szCs w:val="34"/>
        </w:rPr>
        <w:t>预算单位。主要职责:组织和引导本市社会科学工作者坚持以马克思主义、毛泽东思想、邓小平理论、“三个代表”重要思想、科学发展观为指导，认真学习宣传贯彻党的十八大和十八届三中、四中、五中、六中全会精神，深入贯彻习近平总书记系列重要讲话精神和治国</w:t>
      </w:r>
      <w:proofErr w:type="gramStart"/>
      <w:r w:rsidRPr="00114B12">
        <w:rPr>
          <w:rFonts w:ascii="仿宋_GB2312" w:eastAsia="仿宋_GB2312" w:hint="eastAsia"/>
          <w:sz w:val="34"/>
          <w:szCs w:val="34"/>
        </w:rPr>
        <w:t>理政新理念</w:t>
      </w:r>
      <w:proofErr w:type="gramEnd"/>
      <w:r w:rsidRPr="00114B12">
        <w:rPr>
          <w:rFonts w:ascii="仿宋_GB2312" w:eastAsia="仿宋_GB2312" w:hint="eastAsia"/>
          <w:sz w:val="34"/>
          <w:szCs w:val="34"/>
        </w:rPr>
        <w:t>新思想新战略，坚持理论联系实际，为党和政府科学决策服务；围绕京津冀协同发展重大战略，推进</w:t>
      </w:r>
      <w:proofErr w:type="gramStart"/>
      <w:r w:rsidRPr="00114B12">
        <w:rPr>
          <w:rFonts w:ascii="仿宋_GB2312" w:eastAsia="仿宋_GB2312" w:hint="eastAsia"/>
          <w:sz w:val="34"/>
          <w:szCs w:val="34"/>
        </w:rPr>
        <w:t>国际性智库聚集</w:t>
      </w:r>
      <w:proofErr w:type="gramEnd"/>
      <w:r w:rsidRPr="00114B12">
        <w:rPr>
          <w:rFonts w:ascii="仿宋_GB2312" w:eastAsia="仿宋_GB2312" w:hint="eastAsia"/>
          <w:sz w:val="34"/>
          <w:szCs w:val="34"/>
        </w:rPr>
        <w:t>地建设;依法履行市级社会科学学术团体业务主管单位的职责，负责所属学会的组织管理和业务指导工作，指导和管理所属学会的党建工作，加强对民办社科机构的管理；领导与协调各团体会员的工作，做好党和政府与本市社会科学工作者之间的联系工作；组织协调本市社会科学界的重点课题调研和重大学术活动，开展国内外学术交流；组织开展社会科学知识宣传普及、咨询服务和培训办学活动；收集、整理、发布社会科学理论信息和学术动态，为市领导、有关部门和社会提供服务；受市委、市政府委托，承担天津市社会科学优秀成果评</w:t>
      </w:r>
      <w:r w:rsidRPr="00114B12">
        <w:rPr>
          <w:rFonts w:ascii="仿宋_GB2312" w:eastAsia="仿宋_GB2312" w:hint="eastAsia"/>
          <w:sz w:val="34"/>
          <w:szCs w:val="34"/>
        </w:rPr>
        <w:lastRenderedPageBreak/>
        <w:t>奖和 “五个一批”社科理论人才评选的组织工作；编辑出版社科联会刊和有关社会科学书籍等。</w:t>
      </w:r>
    </w:p>
    <w:p w:rsidR="00114B12" w:rsidRPr="00114B12" w:rsidRDefault="00114B12" w:rsidP="00114B12">
      <w:pPr>
        <w:spacing w:line="600" w:lineRule="exact"/>
        <w:ind w:firstLineChars="200" w:firstLine="680"/>
        <w:rPr>
          <w:rFonts w:ascii="仿宋_GB2312" w:eastAsia="仿宋_GB2312"/>
          <w:sz w:val="34"/>
          <w:szCs w:val="34"/>
        </w:rPr>
      </w:pPr>
    </w:p>
    <w:p w:rsidR="00114B12" w:rsidRPr="00114B12" w:rsidRDefault="00114B12" w:rsidP="00114B12">
      <w:pPr>
        <w:spacing w:line="600" w:lineRule="exact"/>
        <w:rPr>
          <w:rFonts w:ascii="黑体" w:eastAsia="黑体" w:hAnsi="黑体"/>
          <w:sz w:val="34"/>
          <w:szCs w:val="34"/>
        </w:rPr>
      </w:pPr>
      <w:r w:rsidRPr="00114B12">
        <w:rPr>
          <w:rFonts w:ascii="黑体" w:eastAsia="黑体" w:hAnsi="黑体" w:hint="eastAsia"/>
          <w:sz w:val="34"/>
          <w:szCs w:val="34"/>
        </w:rPr>
        <w:t>二、部门预算草案编制情况</w:t>
      </w:r>
    </w:p>
    <w:p w:rsidR="00481969" w:rsidRDefault="00114B12" w:rsidP="00114B12">
      <w:pPr>
        <w:spacing w:line="600" w:lineRule="exact"/>
        <w:ind w:firstLineChars="200" w:firstLine="680"/>
        <w:rPr>
          <w:rFonts w:ascii="仿宋_GB2312" w:eastAsia="仿宋_GB2312" w:hint="eastAsia"/>
          <w:sz w:val="34"/>
          <w:szCs w:val="34"/>
        </w:rPr>
      </w:pPr>
      <w:r w:rsidRPr="00114B12">
        <w:rPr>
          <w:rFonts w:ascii="仿宋_GB2312" w:eastAsia="仿宋_GB2312" w:hint="eastAsia"/>
          <w:sz w:val="34"/>
          <w:szCs w:val="34"/>
        </w:rPr>
        <w:t>部门收入预算 1889.6 万元，</w:t>
      </w:r>
      <w:r w:rsidR="00481969">
        <w:rPr>
          <w:rFonts w:ascii="仿宋_GB2312" w:eastAsia="仿宋_GB2312" w:hint="eastAsia"/>
          <w:sz w:val="34"/>
          <w:szCs w:val="34"/>
        </w:rPr>
        <w:t>与2016年预算相比，增加208万元，其中财政拨款为1889.6万元。</w:t>
      </w:r>
    </w:p>
    <w:p w:rsidR="00114B12" w:rsidRPr="00114B12" w:rsidRDefault="00114B12" w:rsidP="00481969">
      <w:pPr>
        <w:spacing w:line="600" w:lineRule="exact"/>
        <w:ind w:firstLineChars="200" w:firstLine="680"/>
        <w:rPr>
          <w:rFonts w:ascii="仿宋_GB2312" w:eastAsia="仿宋_GB2312"/>
          <w:sz w:val="34"/>
          <w:szCs w:val="34"/>
        </w:rPr>
      </w:pPr>
      <w:r w:rsidRPr="00114B12">
        <w:rPr>
          <w:rFonts w:ascii="仿宋_GB2312" w:eastAsia="仿宋_GB2312" w:hint="eastAsia"/>
          <w:sz w:val="34"/>
          <w:szCs w:val="34"/>
        </w:rPr>
        <w:t>支出预算 1889.6 万元，</w:t>
      </w:r>
      <w:r w:rsidR="00481969" w:rsidRPr="00481969">
        <w:rPr>
          <w:rFonts w:ascii="仿宋_GB2312" w:eastAsia="仿宋_GB2312" w:hint="eastAsia"/>
          <w:sz w:val="34"/>
          <w:szCs w:val="34"/>
        </w:rPr>
        <w:t>与2016年预算相比，增加208万元，</w:t>
      </w:r>
      <w:r w:rsidRPr="00114B12">
        <w:rPr>
          <w:rFonts w:ascii="仿宋_GB2312" w:eastAsia="仿宋_GB2312" w:hint="eastAsia"/>
          <w:sz w:val="34"/>
          <w:szCs w:val="34"/>
        </w:rPr>
        <w:t>其中：一般公共服务支出</w:t>
      </w:r>
      <w:bookmarkStart w:id="0" w:name="_GoBack"/>
      <w:bookmarkEnd w:id="0"/>
      <w:r w:rsidRPr="00114B12">
        <w:rPr>
          <w:rFonts w:ascii="仿宋_GB2312" w:eastAsia="仿宋_GB2312" w:hint="eastAsia"/>
          <w:sz w:val="34"/>
          <w:szCs w:val="34"/>
        </w:rPr>
        <w:t>1267 万元，主要用于组织学术研究、开展学术交流等业务支出及本部门基本支出；科学技术支出 216 万元,主要用于</w:t>
      </w:r>
      <w:proofErr w:type="gramStart"/>
      <w:r w:rsidRPr="00114B12">
        <w:rPr>
          <w:rFonts w:ascii="仿宋_GB2312" w:eastAsia="仿宋_GB2312" w:hint="eastAsia"/>
          <w:sz w:val="34"/>
          <w:szCs w:val="34"/>
        </w:rPr>
        <w:t>国际性智库聚集</w:t>
      </w:r>
      <w:proofErr w:type="gramEnd"/>
      <w:r w:rsidRPr="00114B12">
        <w:rPr>
          <w:rFonts w:ascii="仿宋_GB2312" w:eastAsia="仿宋_GB2312" w:hint="eastAsia"/>
          <w:sz w:val="34"/>
          <w:szCs w:val="34"/>
        </w:rPr>
        <w:t>地建设、经济社会重大应急课题项目支出和环渤海经济研究会业务活动支出等；文化体育与传媒支出239.6 万元,主要用于</w:t>
      </w:r>
      <w:proofErr w:type="gramStart"/>
      <w:r w:rsidRPr="00114B12">
        <w:rPr>
          <w:rFonts w:ascii="仿宋_GB2312" w:eastAsia="仿宋_GB2312" w:hint="eastAsia"/>
          <w:sz w:val="34"/>
          <w:szCs w:val="34"/>
        </w:rPr>
        <w:t>科普周</w:t>
      </w:r>
      <w:proofErr w:type="gramEnd"/>
      <w:r w:rsidRPr="00114B12">
        <w:rPr>
          <w:rFonts w:ascii="仿宋_GB2312" w:eastAsia="仿宋_GB2312" w:hint="eastAsia"/>
          <w:sz w:val="34"/>
          <w:szCs w:val="34"/>
        </w:rPr>
        <w:t>活动、延安精神研究会业务活动等项目支出以及所属近代天津博物馆基本支出；社会保障和就业支出 91.8 万元,主要用于机关事业单位基本养老保险缴费和职业年金缴费支出;医疗卫生与计划生育支出 75.2 万元，主要用于机关事业单位缴纳的职工医疗保险支出等。</w:t>
      </w:r>
    </w:p>
    <w:p w:rsidR="005F7CA1" w:rsidRPr="00114B12" w:rsidRDefault="00114B12" w:rsidP="00114B12">
      <w:pPr>
        <w:spacing w:line="600" w:lineRule="exact"/>
        <w:ind w:firstLineChars="200" w:firstLine="680"/>
        <w:rPr>
          <w:rFonts w:ascii="仿宋_GB2312" w:eastAsia="仿宋_GB2312"/>
          <w:sz w:val="34"/>
          <w:szCs w:val="34"/>
        </w:rPr>
      </w:pPr>
      <w:r w:rsidRPr="00114B12">
        <w:rPr>
          <w:rFonts w:ascii="仿宋_GB2312" w:eastAsia="仿宋_GB2312" w:hint="eastAsia"/>
          <w:sz w:val="34"/>
          <w:szCs w:val="34"/>
        </w:rPr>
        <w:t>本部门 2017 年安排机关运行经费预算 140.8 万元，包括办公费 16.5 万元、印刷费 2.8 万元、邮电费 10.2 万元、差旅费 0.4 万元、会议费 1.3 万元、福利费 22.6 万元、日常维修费 7 万元、专用材料及一般设备购置费 0 万</w:t>
      </w:r>
      <w:r w:rsidRPr="00114B12">
        <w:rPr>
          <w:rFonts w:ascii="仿宋_GB2312" w:eastAsia="仿宋_GB2312" w:hint="eastAsia"/>
          <w:sz w:val="34"/>
          <w:szCs w:val="34"/>
        </w:rPr>
        <w:lastRenderedPageBreak/>
        <w:t>元，办公用房水电费 17.5 万元、办公用房取暖费 19.8 万元、办公用房物业管理费 16 万元、公务用车运行维护费以及其他费用26.7 万元；政府采购预算 9.4 万元，具体项目是台式计算机 1 万元、便携式计算机 2 万元、速印机 2 万元、空调 2 万元、传真机 1 万元、复印纸 1.4 万元。</w:t>
      </w:r>
    </w:p>
    <w:sectPr w:rsidR="005F7CA1" w:rsidRPr="00114B12" w:rsidSect="00114B12">
      <w:pgSz w:w="11906" w:h="16838"/>
      <w:pgMar w:top="2041" w:right="1559" w:bottom="1701" w:left="155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1A2" w:rsidRDefault="001021A2" w:rsidP="0092591A">
      <w:r>
        <w:separator/>
      </w:r>
    </w:p>
  </w:endnote>
  <w:endnote w:type="continuationSeparator" w:id="0">
    <w:p w:rsidR="001021A2" w:rsidRDefault="001021A2" w:rsidP="0092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1A2" w:rsidRDefault="001021A2" w:rsidP="0092591A">
      <w:r>
        <w:separator/>
      </w:r>
    </w:p>
  </w:footnote>
  <w:footnote w:type="continuationSeparator" w:id="0">
    <w:p w:rsidR="001021A2" w:rsidRDefault="001021A2" w:rsidP="009259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B12"/>
    <w:rsid w:val="001021A2"/>
    <w:rsid w:val="00114B12"/>
    <w:rsid w:val="00481969"/>
    <w:rsid w:val="005F7CA1"/>
    <w:rsid w:val="00925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9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91A"/>
    <w:rPr>
      <w:sz w:val="18"/>
      <w:szCs w:val="18"/>
    </w:rPr>
  </w:style>
  <w:style w:type="paragraph" w:styleId="a4">
    <w:name w:val="footer"/>
    <w:basedOn w:val="a"/>
    <w:link w:val="Char0"/>
    <w:uiPriority w:val="99"/>
    <w:unhideWhenUsed/>
    <w:rsid w:val="0092591A"/>
    <w:pPr>
      <w:tabs>
        <w:tab w:val="center" w:pos="4153"/>
        <w:tab w:val="right" w:pos="8306"/>
      </w:tabs>
      <w:snapToGrid w:val="0"/>
      <w:jc w:val="left"/>
    </w:pPr>
    <w:rPr>
      <w:sz w:val="18"/>
      <w:szCs w:val="18"/>
    </w:rPr>
  </w:style>
  <w:style w:type="character" w:customStyle="1" w:styleId="Char0">
    <w:name w:val="页脚 Char"/>
    <w:basedOn w:val="a0"/>
    <w:link w:val="a4"/>
    <w:uiPriority w:val="99"/>
    <w:rsid w:val="0092591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9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91A"/>
    <w:rPr>
      <w:sz w:val="18"/>
      <w:szCs w:val="18"/>
    </w:rPr>
  </w:style>
  <w:style w:type="paragraph" w:styleId="a4">
    <w:name w:val="footer"/>
    <w:basedOn w:val="a"/>
    <w:link w:val="Char0"/>
    <w:uiPriority w:val="99"/>
    <w:unhideWhenUsed/>
    <w:rsid w:val="0092591A"/>
    <w:pPr>
      <w:tabs>
        <w:tab w:val="center" w:pos="4153"/>
        <w:tab w:val="right" w:pos="8306"/>
      </w:tabs>
      <w:snapToGrid w:val="0"/>
      <w:jc w:val="left"/>
    </w:pPr>
    <w:rPr>
      <w:sz w:val="18"/>
      <w:szCs w:val="18"/>
    </w:rPr>
  </w:style>
  <w:style w:type="character" w:customStyle="1" w:styleId="Char0">
    <w:name w:val="页脚 Char"/>
    <w:basedOn w:val="a0"/>
    <w:link w:val="a4"/>
    <w:uiPriority w:val="99"/>
    <w:rsid w:val="009259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174</Words>
  <Characters>994</Characters>
  <Application>Microsoft Office Word</Application>
  <DocSecurity>0</DocSecurity>
  <Lines>8</Lines>
  <Paragraphs>2</Paragraphs>
  <ScaleCrop>false</ScaleCrop>
  <Company>Sky123.Org</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cp:lastModifiedBy>
  <cp:revision>3</cp:revision>
  <dcterms:created xsi:type="dcterms:W3CDTF">2017-10-31T02:45:00Z</dcterms:created>
  <dcterms:modified xsi:type="dcterms:W3CDTF">2017-11-06T06:13:00Z</dcterms:modified>
</cp:coreProperties>
</file>