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3DD" w:rsidRPr="00076352" w:rsidRDefault="003963DD" w:rsidP="00076352">
      <w:pPr>
        <w:spacing w:after="0" w:line="600" w:lineRule="exact"/>
        <w:ind w:right="107"/>
        <w:jc w:val="center"/>
        <w:rPr>
          <w:rFonts w:ascii="仿宋" w:eastAsia="仿宋" w:hAnsi="仿宋"/>
        </w:rPr>
      </w:pPr>
    </w:p>
    <w:p w:rsidR="003963DD" w:rsidRPr="00076352" w:rsidRDefault="0072490C" w:rsidP="00076352">
      <w:pPr>
        <w:spacing w:after="0" w:line="600" w:lineRule="exact"/>
        <w:ind w:left="-5" w:hanging="10"/>
        <w:rPr>
          <w:rFonts w:ascii="仿宋" w:eastAsia="仿宋" w:hAnsi="仿宋"/>
        </w:rPr>
      </w:pPr>
      <w:r w:rsidRPr="00076352">
        <w:rPr>
          <w:rFonts w:ascii="仿宋" w:eastAsia="仿宋" w:hAnsi="仿宋" w:cs="黑体"/>
          <w:sz w:val="32"/>
        </w:rPr>
        <w:t xml:space="preserve">附件1 </w:t>
      </w:r>
    </w:p>
    <w:p w:rsidR="003963DD" w:rsidRPr="00076352" w:rsidRDefault="003963DD" w:rsidP="00076352">
      <w:pPr>
        <w:spacing w:after="0" w:line="600" w:lineRule="exact"/>
        <w:rPr>
          <w:rFonts w:ascii="仿宋" w:eastAsia="仿宋" w:hAnsi="仿宋"/>
        </w:rPr>
      </w:pPr>
    </w:p>
    <w:p w:rsidR="0055766B" w:rsidRDefault="0072490C" w:rsidP="0055766B">
      <w:pPr>
        <w:spacing w:after="0" w:line="600" w:lineRule="exact"/>
        <w:ind w:left="3388" w:hanging="3246"/>
        <w:jc w:val="center"/>
        <w:rPr>
          <w:rFonts w:ascii="仿宋" w:eastAsia="仿宋" w:hAnsi="仿宋" w:cs="黑体" w:hint="eastAsia"/>
          <w:sz w:val="44"/>
        </w:rPr>
      </w:pPr>
      <w:r w:rsidRPr="00076352">
        <w:rPr>
          <w:rFonts w:ascii="仿宋" w:eastAsia="仿宋" w:hAnsi="仿宋" w:cs="黑体"/>
          <w:sz w:val="44"/>
        </w:rPr>
        <w:t>天津百利机械装备集团有限公司</w:t>
      </w:r>
    </w:p>
    <w:p w:rsidR="003963DD" w:rsidRPr="00076352" w:rsidRDefault="0072490C" w:rsidP="0055766B">
      <w:pPr>
        <w:spacing w:after="0" w:line="600" w:lineRule="exact"/>
        <w:ind w:left="3388" w:hanging="3246"/>
        <w:jc w:val="center"/>
        <w:rPr>
          <w:rFonts w:ascii="仿宋" w:eastAsia="仿宋" w:hAnsi="仿宋"/>
        </w:rPr>
      </w:pPr>
      <w:r w:rsidRPr="00076352">
        <w:rPr>
          <w:rFonts w:ascii="仿宋" w:eastAsia="仿宋" w:hAnsi="仿宋" w:cs="黑体"/>
          <w:sz w:val="44"/>
        </w:rPr>
        <w:t>2017</w:t>
      </w:r>
      <w:r w:rsidR="0055766B">
        <w:rPr>
          <w:rFonts w:ascii="仿宋" w:eastAsia="仿宋" w:hAnsi="仿宋" w:cs="黑体"/>
          <w:sz w:val="44"/>
        </w:rPr>
        <w:t>年部门预</w:t>
      </w:r>
      <w:r w:rsidR="0055766B">
        <w:rPr>
          <w:rFonts w:ascii="仿宋" w:eastAsia="仿宋" w:hAnsi="仿宋" w:cs="黑体" w:hint="eastAsia"/>
          <w:sz w:val="44"/>
        </w:rPr>
        <w:t>算</w:t>
      </w:r>
      <w:r w:rsidRPr="00076352">
        <w:rPr>
          <w:rFonts w:ascii="仿宋" w:eastAsia="仿宋" w:hAnsi="仿宋" w:cs="黑体"/>
          <w:sz w:val="44"/>
        </w:rPr>
        <w:t>编制说明</w:t>
      </w:r>
    </w:p>
    <w:p w:rsidR="003963DD" w:rsidRPr="00076352" w:rsidRDefault="003963DD" w:rsidP="00076352">
      <w:pPr>
        <w:spacing w:after="0" w:line="600" w:lineRule="exact"/>
        <w:ind w:left="600"/>
        <w:rPr>
          <w:rFonts w:ascii="仿宋" w:eastAsia="仿宋" w:hAnsi="仿宋"/>
        </w:rPr>
      </w:pPr>
    </w:p>
    <w:p w:rsidR="00684BE8" w:rsidRPr="00076352" w:rsidRDefault="00684BE8" w:rsidP="001E2435">
      <w:pPr>
        <w:pStyle w:val="1"/>
        <w:numPr>
          <w:ilvl w:val="0"/>
          <w:numId w:val="1"/>
        </w:numPr>
        <w:spacing w:after="0" w:line="600" w:lineRule="exact"/>
        <w:jc w:val="both"/>
        <w:rPr>
          <w:rFonts w:ascii="仿宋" w:eastAsia="仿宋" w:hAnsi="仿宋" w:hint="eastAsia"/>
        </w:rPr>
      </w:pPr>
      <w:r w:rsidRPr="00076352">
        <w:rPr>
          <w:rFonts w:ascii="仿宋" w:eastAsia="仿宋" w:hAnsi="仿宋" w:hint="eastAsia"/>
        </w:rPr>
        <w:t>部门主要职责</w:t>
      </w:r>
    </w:p>
    <w:p w:rsidR="00684BE8" w:rsidRPr="00076352" w:rsidRDefault="00684BE8" w:rsidP="00165212">
      <w:pPr>
        <w:spacing w:after="0" w:line="600" w:lineRule="exact"/>
        <w:ind w:leftChars="-7" w:left="-15" w:right="226" w:firstLineChars="200" w:firstLine="600"/>
        <w:jc w:val="both"/>
        <w:rPr>
          <w:rFonts w:ascii="仿宋" w:eastAsia="仿宋" w:hAnsi="仿宋" w:cs="FangSong_GB2312" w:hint="eastAsia"/>
          <w:sz w:val="30"/>
        </w:rPr>
      </w:pPr>
      <w:r w:rsidRPr="00076352">
        <w:rPr>
          <w:rFonts w:ascii="仿宋" w:eastAsia="仿宋" w:hAnsi="仿宋" w:cs="FangSong_GB2312" w:hint="eastAsia"/>
          <w:sz w:val="30"/>
        </w:rPr>
        <w:t>负责天津百利机械装备集团有限公司及其下属7家二级预算单位的财政</w:t>
      </w:r>
      <w:r w:rsidRPr="00076352">
        <w:rPr>
          <w:rFonts w:ascii="仿宋" w:eastAsia="仿宋" w:hAnsi="仿宋" w:cs="FangSong_GB2312"/>
          <w:sz w:val="30"/>
        </w:rPr>
        <w:t>预算资金的申请及拨付</w:t>
      </w:r>
      <w:r w:rsidRPr="00076352">
        <w:rPr>
          <w:rFonts w:ascii="仿宋" w:eastAsia="仿宋" w:hAnsi="仿宋" w:cs="FangSong_GB2312" w:hint="eastAsia"/>
          <w:sz w:val="30"/>
        </w:rPr>
        <w:t>、预决算报表的编制及公示、</w:t>
      </w:r>
      <w:r w:rsidRPr="00076352">
        <w:rPr>
          <w:rFonts w:ascii="仿宋" w:eastAsia="仿宋" w:hAnsi="仿宋" w:cs="FangSong_GB2312"/>
          <w:sz w:val="30"/>
        </w:rPr>
        <w:t>财政文件的转发</w:t>
      </w:r>
      <w:r w:rsidRPr="00076352">
        <w:rPr>
          <w:rFonts w:ascii="仿宋" w:eastAsia="仿宋" w:hAnsi="仿宋" w:cs="FangSong_GB2312" w:hint="eastAsia"/>
          <w:sz w:val="30"/>
        </w:rPr>
        <w:t xml:space="preserve">等工作。          </w:t>
      </w:r>
    </w:p>
    <w:p w:rsidR="003963DD" w:rsidRPr="00076352" w:rsidRDefault="00684BE8" w:rsidP="001E2435">
      <w:pPr>
        <w:pStyle w:val="1"/>
        <w:spacing w:after="0" w:line="600" w:lineRule="exact"/>
        <w:ind w:left="595"/>
        <w:jc w:val="both"/>
        <w:rPr>
          <w:rFonts w:ascii="仿宋" w:eastAsia="仿宋" w:hAnsi="仿宋"/>
        </w:rPr>
      </w:pPr>
      <w:r w:rsidRPr="00076352">
        <w:rPr>
          <w:rFonts w:ascii="仿宋" w:eastAsia="仿宋" w:hAnsi="仿宋" w:hint="eastAsia"/>
        </w:rPr>
        <w:t>二</w:t>
      </w:r>
      <w:r w:rsidR="0072490C" w:rsidRPr="00076352">
        <w:rPr>
          <w:rFonts w:ascii="仿宋" w:eastAsia="仿宋" w:hAnsi="仿宋"/>
        </w:rPr>
        <w:t>、部门预算草案编制情况</w:t>
      </w:r>
    </w:p>
    <w:p w:rsidR="00076352" w:rsidRPr="00076352" w:rsidRDefault="0072490C" w:rsidP="001E2435">
      <w:pPr>
        <w:spacing w:after="0" w:line="600" w:lineRule="exact"/>
        <w:ind w:left="-15" w:right="135" w:firstLine="590"/>
        <w:jc w:val="both"/>
        <w:rPr>
          <w:rFonts w:ascii="仿宋" w:eastAsia="仿宋" w:hAnsi="仿宋"/>
        </w:rPr>
      </w:pPr>
      <w:r w:rsidRPr="00076352">
        <w:rPr>
          <w:rFonts w:ascii="仿宋" w:eastAsia="仿宋" w:hAnsi="仿宋" w:cs="FangSong_GB2312"/>
          <w:sz w:val="30"/>
        </w:rPr>
        <w:t>2017年部门收入预算 38442.9 万元。其中：财政拨款 29497.9 万元，事业收入 4900 万元，其他各项收入 4045 万元。</w:t>
      </w:r>
      <w:r w:rsidR="00076352" w:rsidRPr="00076352">
        <w:rPr>
          <w:rFonts w:ascii="仿宋" w:eastAsia="仿宋" w:hAnsi="仿宋" w:cs="FangSong_GB2312"/>
          <w:sz w:val="30"/>
        </w:rPr>
        <w:t>2017年部门收入预算</w:t>
      </w:r>
      <w:r w:rsidR="00076352" w:rsidRPr="00076352">
        <w:rPr>
          <w:rFonts w:ascii="仿宋" w:eastAsia="仿宋" w:hAnsi="仿宋" w:cs="FangSong_GB2312" w:hint="eastAsia"/>
          <w:sz w:val="30"/>
        </w:rPr>
        <w:t>比2016年</w:t>
      </w:r>
      <w:r w:rsidR="00076352" w:rsidRPr="00076352">
        <w:rPr>
          <w:rFonts w:ascii="仿宋" w:eastAsia="仿宋" w:hAnsi="仿宋" w:cs="FangSong_GB2312" w:hint="eastAsia"/>
          <w:sz w:val="30"/>
        </w:rPr>
        <w:t>度部门决算收入54955.7万元减少</w:t>
      </w:r>
      <w:r w:rsidR="00076352">
        <w:rPr>
          <w:rFonts w:ascii="仿宋" w:eastAsia="仿宋" w:hAnsi="仿宋" w:cs="FangSong_GB2312" w:hint="eastAsia"/>
          <w:sz w:val="30"/>
        </w:rPr>
        <w:t>16512.8万元，主要是财政拨款减少5404.5万元，2016年度上年结转和结余11369.1万元。</w:t>
      </w:r>
    </w:p>
    <w:p w:rsidR="003963DD" w:rsidRPr="00076352" w:rsidRDefault="0072490C" w:rsidP="001E2435">
      <w:pPr>
        <w:spacing w:after="0" w:line="600" w:lineRule="exact"/>
        <w:ind w:left="-15" w:right="135" w:firstLine="590"/>
        <w:jc w:val="both"/>
        <w:rPr>
          <w:rFonts w:ascii="仿宋" w:eastAsia="仿宋" w:hAnsi="仿宋"/>
        </w:rPr>
      </w:pPr>
      <w:r w:rsidRPr="00076352">
        <w:rPr>
          <w:rFonts w:ascii="仿宋" w:eastAsia="仿宋" w:hAnsi="仿宋" w:cs="FangSong_GB2312"/>
          <w:sz w:val="30"/>
        </w:rPr>
        <w:t>2017年部门支出预算 38442.9 万元。其中：教育支出 31662 万元，比上年增加2052.5万元，主要是由于新增中高职院校提升办学能力建设等项目支出；科学技术支出 1149.9 万元，比上年增加343 万元，主要是由于机关事业单位增资相应增加支出；社会保障和就业支出4198.30 万元，比上年增加2560.5万元，主要是由于按照新的政府支出分类，统一将单位缴纳的基本养老保险、职业年金列入相应科目；医疗卫生与计划生育支出 1432.7万元，比上年增加28.4 万元，主要是由于机关事业单位增资相应增加单位缴纳的职工医疗保险缴费基数。</w:t>
      </w:r>
    </w:p>
    <w:p w:rsidR="003963DD" w:rsidRPr="00076352" w:rsidRDefault="001E2435" w:rsidP="001E2435">
      <w:pPr>
        <w:spacing w:after="0" w:line="600" w:lineRule="exact"/>
        <w:ind w:left="62"/>
        <w:jc w:val="both"/>
        <w:rPr>
          <w:rFonts w:ascii="仿宋" w:eastAsia="仿宋" w:hAnsi="仿宋"/>
        </w:rPr>
      </w:pPr>
      <w:r>
        <w:rPr>
          <w:rFonts w:ascii="仿宋" w:eastAsia="仿宋" w:hAnsi="仿宋" w:cs="FangSong_GB2312" w:hint="eastAsia"/>
          <w:sz w:val="30"/>
        </w:rPr>
        <w:lastRenderedPageBreak/>
        <w:t xml:space="preserve">    </w:t>
      </w:r>
      <w:r w:rsidR="0072490C" w:rsidRPr="00076352">
        <w:rPr>
          <w:rFonts w:ascii="仿宋" w:eastAsia="仿宋" w:hAnsi="仿宋" w:cs="FangSong_GB2312"/>
          <w:sz w:val="30"/>
        </w:rPr>
        <w:t>本部门2017年安排机关运行经费9456.8万元，包括办公费 516.6万元、印刷费43.1万元、咨询费8万元、手续费3.5万元、水费313万元、电费521万元、邮电费37.5万元、取暖费1113万元、物业管理费1041万元、差旅费103万元、因公出国（境）费用</w:t>
      </w:r>
    </w:p>
    <w:p w:rsidR="003963DD" w:rsidRPr="00076352" w:rsidRDefault="0072490C" w:rsidP="001E2435">
      <w:pPr>
        <w:spacing w:after="0" w:line="600" w:lineRule="exact"/>
        <w:jc w:val="both"/>
        <w:rPr>
          <w:rFonts w:ascii="仿宋" w:eastAsia="仿宋" w:hAnsi="仿宋"/>
        </w:rPr>
      </w:pPr>
      <w:r w:rsidRPr="00076352">
        <w:rPr>
          <w:rFonts w:ascii="仿宋" w:eastAsia="仿宋" w:hAnsi="仿宋" w:cs="FangSong_GB2312"/>
          <w:sz w:val="30"/>
        </w:rPr>
        <w:t>200万元、维修（护）费952万元、会</w:t>
      </w:r>
      <w:bookmarkStart w:id="0" w:name="_GoBack"/>
      <w:bookmarkEnd w:id="0"/>
      <w:r w:rsidRPr="00076352">
        <w:rPr>
          <w:rFonts w:ascii="仿宋" w:eastAsia="仿宋" w:hAnsi="仿宋" w:cs="FangSong_GB2312"/>
          <w:sz w:val="30"/>
        </w:rPr>
        <w:t>议费41万元、培训费85.1 万元、公务接待费43.5万元、专用材料费560万元、专用燃料费8 万元、劳务费270万元、工会经费255万元、福利费32.5万元、交通费67.2万元、公用经费其他3242.8万元；政府采购预算4754.8 万元，主要为天津机电职业技术学院3954.8万元，具体项目是台式计算机450万元、打印设备20万元、计算机软件200万元、投影仪 50万元、多功能一体机20万元、电热水器50万元、视频监控设备 200万元、家具100万元、货物类1815万元、工程类449.8万元；天津市机电工艺学院800万元，具体项目是专用仪器仪表300万元、货物类500万元。</w:t>
      </w:r>
    </w:p>
    <w:p w:rsidR="003963DD" w:rsidRPr="00076352" w:rsidRDefault="003963DD" w:rsidP="00076352">
      <w:pPr>
        <w:spacing w:after="0" w:line="600" w:lineRule="exact"/>
        <w:ind w:left="360"/>
        <w:rPr>
          <w:rFonts w:ascii="仿宋" w:eastAsia="仿宋" w:hAnsi="仿宋"/>
        </w:rPr>
      </w:pPr>
    </w:p>
    <w:sectPr w:rsidR="003963DD" w:rsidRPr="00076352" w:rsidSect="00B83118">
      <w:pgSz w:w="11904" w:h="16836"/>
      <w:pgMar w:top="1440" w:right="1160" w:bottom="1440" w:left="11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8DE" w:rsidRDefault="006108DE" w:rsidP="00ED278B">
      <w:pPr>
        <w:spacing w:after="0" w:line="240" w:lineRule="auto"/>
      </w:pPr>
      <w:r>
        <w:separator/>
      </w:r>
    </w:p>
  </w:endnote>
  <w:endnote w:type="continuationSeparator" w:id="1">
    <w:p w:rsidR="006108DE" w:rsidRDefault="006108DE" w:rsidP="00ED27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FangSong_GB2312">
    <w:panose1 w:val="02010609060101010101"/>
    <w:charset w:val="86"/>
    <w:family w:val="modern"/>
    <w:pitch w:val="fixed"/>
    <w:sig w:usb0="800002BF" w:usb1="38CF7CFA" w:usb2="00000016" w:usb3="00000000" w:csb0="00040001" w:csb1="00000000"/>
  </w:font>
  <w:font w:name="FangSong_GB2312">
    <w:altName w:val="MS Gothic"/>
    <w:panose1 w:val="02010609060101010101"/>
    <w:charset w:val="00"/>
    <w:family w:val="roman"/>
    <w:notTrueType/>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8DE" w:rsidRDefault="006108DE" w:rsidP="00ED278B">
      <w:pPr>
        <w:spacing w:after="0" w:line="240" w:lineRule="auto"/>
      </w:pPr>
      <w:r>
        <w:separator/>
      </w:r>
    </w:p>
  </w:footnote>
  <w:footnote w:type="continuationSeparator" w:id="1">
    <w:p w:rsidR="006108DE" w:rsidRDefault="006108DE" w:rsidP="00ED27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2829ED"/>
    <w:multiLevelType w:val="hybridMultilevel"/>
    <w:tmpl w:val="E5F68C6A"/>
    <w:lvl w:ilvl="0" w:tplc="BF28E1CC">
      <w:start w:val="1"/>
      <w:numFmt w:val="japaneseCounting"/>
      <w:lvlText w:val="%1、"/>
      <w:lvlJc w:val="left"/>
      <w:pPr>
        <w:ind w:left="1209" w:hanging="624"/>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characterSpacingControl w:val="doNotCompress"/>
  <w:hdrShapeDefaults>
    <o:shapedefaults v:ext="edit" spidmax="5122"/>
  </w:hdrShapeDefaults>
  <w:footnotePr>
    <w:footnote w:id="0"/>
    <w:footnote w:id="1"/>
  </w:footnotePr>
  <w:endnotePr>
    <w:endnote w:id="0"/>
    <w:endnote w:id="1"/>
  </w:endnotePr>
  <w:compat>
    <w:useFELayout/>
  </w:compat>
  <w:rsids>
    <w:rsidRoot w:val="003963DD"/>
    <w:rsid w:val="00076352"/>
    <w:rsid w:val="00165212"/>
    <w:rsid w:val="001A0D4A"/>
    <w:rsid w:val="001E2435"/>
    <w:rsid w:val="002D3722"/>
    <w:rsid w:val="003963DD"/>
    <w:rsid w:val="0055766B"/>
    <w:rsid w:val="006108DE"/>
    <w:rsid w:val="00684BE8"/>
    <w:rsid w:val="0072490C"/>
    <w:rsid w:val="00800290"/>
    <w:rsid w:val="00B83118"/>
    <w:rsid w:val="00EB15C3"/>
    <w:rsid w:val="00ED27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118"/>
    <w:pPr>
      <w:spacing w:after="160" w:line="259" w:lineRule="auto"/>
    </w:pPr>
    <w:rPr>
      <w:rFonts w:ascii="Calibri" w:eastAsia="Calibri" w:hAnsi="Calibri" w:cs="Calibri"/>
      <w:color w:val="000000"/>
      <w:sz w:val="22"/>
    </w:rPr>
  </w:style>
  <w:style w:type="paragraph" w:styleId="1">
    <w:name w:val="heading 1"/>
    <w:next w:val="a"/>
    <w:link w:val="1Char"/>
    <w:uiPriority w:val="9"/>
    <w:unhideWhenUsed/>
    <w:qFormat/>
    <w:rsid w:val="00B83118"/>
    <w:pPr>
      <w:keepNext/>
      <w:keepLines/>
      <w:spacing w:after="178" w:line="259" w:lineRule="auto"/>
      <w:ind w:left="610" w:hanging="10"/>
      <w:outlineLvl w:val="0"/>
    </w:pPr>
    <w:rPr>
      <w:rFonts w:ascii="黑体" w:eastAsia="黑体" w:hAnsi="黑体" w:cs="黑体"/>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83118"/>
    <w:rPr>
      <w:rFonts w:ascii="黑体" w:eastAsia="黑体" w:hAnsi="黑体" w:cs="黑体"/>
      <w:color w:val="000000"/>
      <w:sz w:val="30"/>
    </w:rPr>
  </w:style>
  <w:style w:type="table" w:customStyle="1" w:styleId="TableGrid">
    <w:name w:val="TableGrid"/>
    <w:rsid w:val="00B83118"/>
    <w:tblPr>
      <w:tblCellMar>
        <w:top w:w="0" w:type="dxa"/>
        <w:left w:w="0" w:type="dxa"/>
        <w:bottom w:w="0" w:type="dxa"/>
        <w:right w:w="0" w:type="dxa"/>
      </w:tblCellMar>
    </w:tblPr>
  </w:style>
  <w:style w:type="paragraph" w:styleId="a3">
    <w:name w:val="header"/>
    <w:basedOn w:val="a"/>
    <w:link w:val="Char"/>
    <w:uiPriority w:val="99"/>
    <w:unhideWhenUsed/>
    <w:rsid w:val="00ED278B"/>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ED278B"/>
    <w:rPr>
      <w:rFonts w:ascii="Calibri" w:eastAsia="Calibri" w:hAnsi="Calibri" w:cs="Calibri"/>
      <w:color w:val="000000"/>
      <w:sz w:val="18"/>
      <w:szCs w:val="18"/>
    </w:rPr>
  </w:style>
  <w:style w:type="paragraph" w:styleId="a4">
    <w:name w:val="footer"/>
    <w:basedOn w:val="a"/>
    <w:link w:val="Char0"/>
    <w:uiPriority w:val="99"/>
    <w:unhideWhenUsed/>
    <w:rsid w:val="00ED278B"/>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ED278B"/>
    <w:rPr>
      <w:rFonts w:ascii="Calibri" w:eastAsia="Calibri" w:hAnsi="Calibri" w:cs="Calibri"/>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150</Words>
  <Characters>861</Characters>
  <Application>Microsoft Office Word</Application>
  <DocSecurity>0</DocSecurity>
  <Lines>7</Lines>
  <Paragraphs>2</Paragraphs>
  <ScaleCrop>false</ScaleCrop>
  <Company>MS</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NSC</cp:lastModifiedBy>
  <cp:revision>3</cp:revision>
  <dcterms:created xsi:type="dcterms:W3CDTF">2017-11-07T07:15:00Z</dcterms:created>
  <dcterms:modified xsi:type="dcterms:W3CDTF">2017-11-07T07:15:00Z</dcterms:modified>
</cp:coreProperties>
</file>