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天津市冶金集团（控股）有限公司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天津市冶金集团（控股）有限公司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负责天津市冶金集团（控股）有限公司及所属单位的行政办公管理及安全保卫管理；负责党建和统战工作，推动工会组织建设； 负责保持整体稳定，接待信访，受理处置信访举报； 负责资产管理，对国有资产的运行进行监管，考核资产保值增值情况，加强财务核算、管理； 负责人事劳资管理，保障老干部待遇，以及其他相关管理责任</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天津市冶金集团（控股）有限公司内设7个职能处室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天津市冶金集团（控股）有限公司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天津市冶金集团（控股）有限公司（本级）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3,217,560.38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2,293,860.38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923,700.00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3,217,560.38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3,217,560.38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3,217,560.38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3,217,560.38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3,217,560.38</w:t>
            </w:r>
          </w:p>
        </w:tc>
        <w:tc>
          <w:tcPr>
            <w:tcW w:w="1240" w:type="dxa"/>
            <w:tcBorders/>
            <w:vAlign w:val="center"/>
          </w:tcPr>
          <w:p>
            <w:pPr>
              <w:snapToGrid w:val="0"/>
              <w:jc w:val="right"/>
            </w:pPr>
            <w:r>
              <w:rPr>
                <w:rFonts w:ascii="宋体" w:eastAsia="宋体" w:hAnsi="宋体" w:cs="宋体"/>
                <w:b w:val="0"/>
                <w:i w:val="0"/>
                <w:color w:val="000000"/>
                <w:sz w:val="14"/>
              </w:rPr>
              <w:t xml:space="preserve">3,217,560.38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2,293,860.38</w:t>
            </w:r>
          </w:p>
        </w:tc>
        <w:tc>
          <w:tcPr>
            <w:tcW w:w="1240" w:type="dxa"/>
            <w:tcBorders/>
            <w:vAlign w:val="center"/>
          </w:tcPr>
          <w:p>
            <w:pPr>
              <w:snapToGrid w:val="0"/>
              <w:jc w:val="right"/>
            </w:pPr>
            <w:r>
              <w:rPr>
                <w:rFonts w:ascii="宋体" w:eastAsia="宋体" w:hAnsi="宋体" w:cs="宋体"/>
                <w:b w:val="0"/>
                <w:i w:val="0"/>
                <w:color w:val="000000"/>
                <w:sz w:val="14"/>
              </w:rPr>
              <w:t xml:space="preserve">2,293,860.38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2,293,860.38</w:t>
            </w:r>
          </w:p>
        </w:tc>
        <w:tc>
          <w:tcPr>
            <w:tcW w:w="1240" w:type="dxa"/>
            <w:tcBorders/>
            <w:vAlign w:val="center"/>
          </w:tcPr>
          <w:p>
            <w:pPr>
              <w:snapToGrid w:val="0"/>
              <w:jc w:val="right"/>
            </w:pPr>
            <w:r>
              <w:rPr>
                <w:rFonts w:ascii="宋体" w:eastAsia="宋体" w:hAnsi="宋体" w:cs="宋体"/>
                <w:b w:val="0"/>
                <w:i w:val="0"/>
                <w:color w:val="000000"/>
                <w:sz w:val="14"/>
              </w:rPr>
              <w:t xml:space="preserve">2,293,860.38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2,293,860.38</w:t>
            </w:r>
          </w:p>
        </w:tc>
        <w:tc>
          <w:tcPr>
            <w:tcW w:w="1240" w:type="dxa"/>
            <w:tcBorders/>
            <w:vAlign w:val="center"/>
          </w:tcPr>
          <w:p>
            <w:pPr>
              <w:snapToGrid w:val="0"/>
              <w:jc w:val="right"/>
            </w:pPr>
            <w:r>
              <w:rPr>
                <w:rFonts w:ascii="宋体" w:eastAsia="宋体" w:hAnsi="宋体" w:cs="宋体"/>
                <w:b w:val="0"/>
                <w:i w:val="0"/>
                <w:color w:val="000000"/>
                <w:sz w:val="14"/>
              </w:rPr>
              <w:t xml:space="preserve">2,293,860.38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923,700.00</w:t>
            </w:r>
          </w:p>
        </w:tc>
        <w:tc>
          <w:tcPr>
            <w:tcW w:w="1240" w:type="dxa"/>
            <w:tcBorders/>
            <w:vAlign w:val="center"/>
          </w:tcPr>
          <w:p>
            <w:pPr>
              <w:snapToGrid w:val="0"/>
              <w:jc w:val="right"/>
            </w:pPr>
            <w:r>
              <w:rPr>
                <w:rFonts w:ascii="宋体" w:eastAsia="宋体" w:hAnsi="宋体" w:cs="宋体"/>
                <w:b w:val="0"/>
                <w:i w:val="0"/>
                <w:color w:val="000000"/>
                <w:sz w:val="14"/>
              </w:rPr>
              <w:t xml:space="preserve">923,700.00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923,700.00</w:t>
            </w:r>
          </w:p>
        </w:tc>
        <w:tc>
          <w:tcPr>
            <w:tcW w:w="1240" w:type="dxa"/>
            <w:tcBorders/>
            <w:vAlign w:val="center"/>
          </w:tcPr>
          <w:p>
            <w:pPr>
              <w:snapToGrid w:val="0"/>
              <w:jc w:val="right"/>
            </w:pPr>
            <w:r>
              <w:rPr>
                <w:rFonts w:ascii="宋体" w:eastAsia="宋体" w:hAnsi="宋体" w:cs="宋体"/>
                <w:b w:val="0"/>
                <w:i w:val="0"/>
                <w:color w:val="000000"/>
                <w:sz w:val="14"/>
              </w:rPr>
              <w:t xml:space="preserve">923,700.00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88,800.00</w:t>
            </w:r>
          </w:p>
        </w:tc>
        <w:tc>
          <w:tcPr>
            <w:tcW w:w="1240" w:type="dxa"/>
            <w:tcBorders/>
            <w:vAlign w:val="center"/>
          </w:tcPr>
          <w:p>
            <w:pPr>
              <w:snapToGrid w:val="0"/>
              <w:jc w:val="right"/>
            </w:pPr>
            <w:r>
              <w:rPr>
                <w:rFonts w:ascii="宋体" w:eastAsia="宋体" w:hAnsi="宋体" w:cs="宋体"/>
                <w:b w:val="0"/>
                <w:i w:val="0"/>
                <w:color w:val="000000"/>
                <w:sz w:val="14"/>
              </w:rPr>
              <w:t xml:space="preserve">88,800.00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834,900.00</w:t>
            </w:r>
          </w:p>
        </w:tc>
        <w:tc>
          <w:tcPr>
            <w:tcW w:w="1240" w:type="dxa"/>
            <w:tcBorders/>
            <w:vAlign w:val="center"/>
          </w:tcPr>
          <w:p>
            <w:pPr>
              <w:snapToGrid w:val="0"/>
              <w:jc w:val="right"/>
            </w:pPr>
            <w:r>
              <w:rPr>
                <w:rFonts w:ascii="宋体" w:eastAsia="宋体" w:hAnsi="宋体" w:cs="宋体"/>
                <w:b w:val="0"/>
                <w:i w:val="0"/>
                <w:color w:val="000000"/>
                <w:sz w:val="14"/>
              </w:rPr>
              <w:t xml:space="preserve">834,900.00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3,217,560.38</w:t>
            </w:r>
          </w:p>
        </w:tc>
        <w:tc>
          <w:tcPr>
            <w:tcW w:w="580" w:type="dxa"/>
            <w:tcBorders/>
            <w:vAlign w:val="center"/>
          </w:tcPr>
          <w:p>
            <w:pPr>
              <w:snapToGrid w:val="0"/>
              <w:jc w:val="right"/>
            </w:pPr>
            <w:r>
              <w:rPr>
                <w:rFonts w:ascii="宋体" w:eastAsia="宋体" w:hAnsi="宋体" w:cs="宋体"/>
                <w:b w:val="0"/>
                <w:i w:val="0"/>
                <w:color w:val="000000"/>
                <w:sz w:val="9"/>
              </w:rPr>
              <w:t xml:space="preserve">3,217,560.38</w:t>
            </w:r>
          </w:p>
        </w:tc>
        <w:tc>
          <w:tcPr>
            <w:tcW w:w="580" w:type="dxa"/>
            <w:tcBorders/>
            <w:vAlign w:val="center"/>
          </w:tcPr>
          <w:p>
            <w:pPr>
              <w:snapToGrid w:val="0"/>
              <w:jc w:val="right"/>
            </w:pPr>
            <w:r>
              <w:rPr>
                <w:rFonts w:ascii="宋体" w:eastAsia="宋体" w:hAnsi="宋体" w:cs="宋体"/>
                <w:b w:val="0"/>
                <w:i w:val="0"/>
                <w:color w:val="000000"/>
                <w:sz w:val="9"/>
              </w:rPr>
              <w:t xml:space="preserve">3,217,560.38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702901</w:t>
            </w:r>
          </w:p>
        </w:tc>
        <w:tc>
          <w:tcPr>
            <w:tcW w:w="1520" w:type="dxa"/>
            <w:tcBorders/>
            <w:vAlign w:val="center"/>
          </w:tcPr>
          <w:p>
            <w:pPr>
              <w:snapToGrid w:val="0"/>
              <w:jc w:val="center"/>
            </w:pPr>
            <w:r>
              <w:rPr>
                <w:rFonts w:ascii="宋体" w:eastAsia="宋体" w:hAnsi="宋体" w:cs="宋体"/>
                <w:b w:val="0"/>
                <w:i w:val="0"/>
                <w:color w:val="000000"/>
                <w:sz w:val="9"/>
              </w:rPr>
              <w:t xml:space="preserve">天津市冶金集团（控股）有限公司</w:t>
            </w:r>
          </w:p>
        </w:tc>
        <w:tc>
          <w:tcPr>
            <w:tcW w:w="580" w:type="dxa"/>
            <w:tcBorders/>
            <w:vAlign w:val="center"/>
          </w:tcPr>
          <w:p>
            <w:pPr>
              <w:snapToGrid w:val="0"/>
              <w:jc w:val="right"/>
            </w:pPr>
            <w:r>
              <w:rPr>
                <w:rFonts w:ascii="宋体" w:eastAsia="宋体" w:hAnsi="宋体" w:cs="宋体"/>
                <w:b w:val="0"/>
                <w:i w:val="0"/>
                <w:color w:val="000000"/>
                <w:sz w:val="9"/>
              </w:rPr>
              <w:t xml:space="preserve">3,217,560.38</w:t>
            </w:r>
          </w:p>
        </w:tc>
        <w:tc>
          <w:tcPr>
            <w:tcW w:w="580" w:type="dxa"/>
            <w:tcBorders/>
            <w:vAlign w:val="center"/>
          </w:tcPr>
          <w:p>
            <w:pPr>
              <w:snapToGrid w:val="0"/>
              <w:jc w:val="right"/>
            </w:pPr>
            <w:r>
              <w:rPr>
                <w:rFonts w:ascii="宋体" w:eastAsia="宋体" w:hAnsi="宋体" w:cs="宋体"/>
                <w:b w:val="0"/>
                <w:i w:val="0"/>
                <w:color w:val="000000"/>
                <w:sz w:val="9"/>
              </w:rPr>
              <w:t xml:space="preserve">3,217,560.38</w:t>
            </w:r>
          </w:p>
        </w:tc>
        <w:tc>
          <w:tcPr>
            <w:tcW w:w="580" w:type="dxa"/>
            <w:tcBorders/>
            <w:vAlign w:val="center"/>
          </w:tcPr>
          <w:p>
            <w:pPr>
              <w:snapToGrid w:val="0"/>
              <w:jc w:val="right"/>
            </w:pPr>
            <w:r>
              <w:rPr>
                <w:rFonts w:ascii="宋体" w:eastAsia="宋体" w:hAnsi="宋体" w:cs="宋体"/>
                <w:b w:val="0"/>
                <w:i w:val="0"/>
                <w:color w:val="000000"/>
                <w:sz w:val="9"/>
              </w:rPr>
              <w:t xml:space="preserve">3,217,560.38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3,217,560.38</w:t>
            </w:r>
          </w:p>
        </w:tc>
        <w:tc>
          <w:tcPr>
            <w:tcW w:w="1320" w:type="dxa"/>
            <w:tcBorders/>
            <w:vAlign w:val="center"/>
          </w:tcPr>
          <w:p>
            <w:pPr>
              <w:snapToGrid w:val="0"/>
              <w:jc w:val="right"/>
            </w:pPr>
            <w:r>
              <w:rPr>
                <w:rFonts w:ascii="宋体" w:eastAsia="宋体" w:hAnsi="宋体" w:cs="宋体"/>
                <w:b w:val="0"/>
                <w:i w:val="0"/>
                <w:color w:val="000000"/>
                <w:sz w:val="15"/>
              </w:rPr>
              <w:t xml:space="preserve">2,194,128.38</w:t>
            </w:r>
          </w:p>
        </w:tc>
        <w:tc>
          <w:tcPr>
            <w:tcW w:w="1320" w:type="dxa"/>
            <w:tcBorders/>
            <w:vAlign w:val="center"/>
          </w:tcPr>
          <w:p>
            <w:pPr>
              <w:snapToGrid w:val="0"/>
              <w:jc w:val="right"/>
            </w:pPr>
            <w:r>
              <w:rPr>
                <w:rFonts w:ascii="宋体" w:eastAsia="宋体" w:hAnsi="宋体" w:cs="宋体"/>
                <w:b w:val="0"/>
                <w:i w:val="0"/>
                <w:color w:val="000000"/>
                <w:sz w:val="15"/>
              </w:rPr>
              <w:t xml:space="preserve">1,023,432.00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2,293,860.38</w:t>
            </w:r>
          </w:p>
        </w:tc>
        <w:tc>
          <w:tcPr>
            <w:tcW w:w="1320" w:type="dxa"/>
            <w:tcBorders/>
            <w:vAlign w:val="center"/>
          </w:tcPr>
          <w:p>
            <w:pPr>
              <w:snapToGrid w:val="0"/>
              <w:jc w:val="right"/>
            </w:pPr>
            <w:r>
              <w:rPr>
                <w:rFonts w:ascii="宋体" w:eastAsia="宋体" w:hAnsi="宋体" w:cs="宋体"/>
                <w:b w:val="0"/>
                <w:i w:val="0"/>
                <w:color w:val="000000"/>
                <w:sz w:val="15"/>
              </w:rPr>
              <w:t xml:space="preserve">1,270,428.38</w:t>
            </w:r>
          </w:p>
        </w:tc>
        <w:tc>
          <w:tcPr>
            <w:tcW w:w="1320" w:type="dxa"/>
            <w:tcBorders/>
            <w:vAlign w:val="center"/>
          </w:tcPr>
          <w:p>
            <w:pPr>
              <w:snapToGrid w:val="0"/>
              <w:jc w:val="right"/>
            </w:pPr>
            <w:r>
              <w:rPr>
                <w:rFonts w:ascii="宋体" w:eastAsia="宋体" w:hAnsi="宋体" w:cs="宋体"/>
                <w:b w:val="0"/>
                <w:i w:val="0"/>
                <w:color w:val="000000"/>
                <w:sz w:val="15"/>
              </w:rPr>
              <w:t xml:space="preserve">1,023,432.00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2,293,860.38</w:t>
            </w:r>
          </w:p>
        </w:tc>
        <w:tc>
          <w:tcPr>
            <w:tcW w:w="1320" w:type="dxa"/>
            <w:tcBorders/>
            <w:vAlign w:val="center"/>
          </w:tcPr>
          <w:p>
            <w:pPr>
              <w:snapToGrid w:val="0"/>
              <w:jc w:val="right"/>
            </w:pPr>
            <w:r>
              <w:rPr>
                <w:rFonts w:ascii="宋体" w:eastAsia="宋体" w:hAnsi="宋体" w:cs="宋体"/>
                <w:b w:val="0"/>
                <w:i w:val="0"/>
                <w:color w:val="000000"/>
                <w:sz w:val="15"/>
              </w:rPr>
              <w:t xml:space="preserve">1,270,428.38</w:t>
            </w:r>
          </w:p>
        </w:tc>
        <w:tc>
          <w:tcPr>
            <w:tcW w:w="1320" w:type="dxa"/>
            <w:tcBorders/>
            <w:vAlign w:val="center"/>
          </w:tcPr>
          <w:p>
            <w:pPr>
              <w:snapToGrid w:val="0"/>
              <w:jc w:val="right"/>
            </w:pPr>
            <w:r>
              <w:rPr>
                <w:rFonts w:ascii="宋体" w:eastAsia="宋体" w:hAnsi="宋体" w:cs="宋体"/>
                <w:b w:val="0"/>
                <w:i w:val="0"/>
                <w:color w:val="000000"/>
                <w:sz w:val="15"/>
              </w:rPr>
              <w:t xml:space="preserve">1,023,432.00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2,293,860.38</w:t>
            </w:r>
          </w:p>
        </w:tc>
        <w:tc>
          <w:tcPr>
            <w:tcW w:w="1320" w:type="dxa"/>
            <w:tcBorders/>
            <w:vAlign w:val="center"/>
          </w:tcPr>
          <w:p>
            <w:pPr>
              <w:snapToGrid w:val="0"/>
              <w:jc w:val="right"/>
            </w:pPr>
            <w:r>
              <w:rPr>
                <w:rFonts w:ascii="宋体" w:eastAsia="宋体" w:hAnsi="宋体" w:cs="宋体"/>
                <w:b w:val="0"/>
                <w:i w:val="0"/>
                <w:color w:val="000000"/>
                <w:sz w:val="15"/>
              </w:rPr>
              <w:t xml:space="preserve">1,270,428.38</w:t>
            </w:r>
          </w:p>
        </w:tc>
        <w:tc>
          <w:tcPr>
            <w:tcW w:w="1320" w:type="dxa"/>
            <w:tcBorders/>
            <w:vAlign w:val="center"/>
          </w:tcPr>
          <w:p>
            <w:pPr>
              <w:snapToGrid w:val="0"/>
              <w:jc w:val="right"/>
            </w:pPr>
            <w:r>
              <w:rPr>
                <w:rFonts w:ascii="宋体" w:eastAsia="宋体" w:hAnsi="宋体" w:cs="宋体"/>
                <w:b w:val="0"/>
                <w:i w:val="0"/>
                <w:color w:val="000000"/>
                <w:sz w:val="15"/>
              </w:rPr>
              <w:t xml:space="preserve">1,023,432.00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923,700.00</w:t>
            </w:r>
          </w:p>
        </w:tc>
        <w:tc>
          <w:tcPr>
            <w:tcW w:w="1320" w:type="dxa"/>
            <w:tcBorders/>
            <w:vAlign w:val="center"/>
          </w:tcPr>
          <w:p>
            <w:pPr>
              <w:snapToGrid w:val="0"/>
              <w:jc w:val="right"/>
            </w:pPr>
            <w:r>
              <w:rPr>
                <w:rFonts w:ascii="宋体" w:eastAsia="宋体" w:hAnsi="宋体" w:cs="宋体"/>
                <w:b w:val="0"/>
                <w:i w:val="0"/>
                <w:color w:val="000000"/>
                <w:sz w:val="15"/>
              </w:rPr>
              <w:t xml:space="preserve">923,700.00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923,700.00</w:t>
            </w:r>
          </w:p>
        </w:tc>
        <w:tc>
          <w:tcPr>
            <w:tcW w:w="1320" w:type="dxa"/>
            <w:tcBorders/>
            <w:vAlign w:val="center"/>
          </w:tcPr>
          <w:p>
            <w:pPr>
              <w:snapToGrid w:val="0"/>
              <w:jc w:val="right"/>
            </w:pPr>
            <w:r>
              <w:rPr>
                <w:rFonts w:ascii="宋体" w:eastAsia="宋体" w:hAnsi="宋体" w:cs="宋体"/>
                <w:b w:val="0"/>
                <w:i w:val="0"/>
                <w:color w:val="000000"/>
                <w:sz w:val="15"/>
              </w:rPr>
              <w:t xml:space="preserve">923,700.00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88,800.00</w:t>
            </w:r>
          </w:p>
        </w:tc>
        <w:tc>
          <w:tcPr>
            <w:tcW w:w="1320" w:type="dxa"/>
            <w:tcBorders/>
            <w:vAlign w:val="center"/>
          </w:tcPr>
          <w:p>
            <w:pPr>
              <w:snapToGrid w:val="0"/>
              <w:jc w:val="right"/>
            </w:pPr>
            <w:r>
              <w:rPr>
                <w:rFonts w:ascii="宋体" w:eastAsia="宋体" w:hAnsi="宋体" w:cs="宋体"/>
                <w:b w:val="0"/>
                <w:i w:val="0"/>
                <w:color w:val="000000"/>
                <w:sz w:val="15"/>
              </w:rPr>
              <w:t xml:space="preserve">88,800.00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834,900.00</w:t>
            </w:r>
          </w:p>
        </w:tc>
        <w:tc>
          <w:tcPr>
            <w:tcW w:w="1320" w:type="dxa"/>
            <w:tcBorders/>
            <w:vAlign w:val="center"/>
          </w:tcPr>
          <w:p>
            <w:pPr>
              <w:snapToGrid w:val="0"/>
              <w:jc w:val="right"/>
            </w:pPr>
            <w:r>
              <w:rPr>
                <w:rFonts w:ascii="宋体" w:eastAsia="宋体" w:hAnsi="宋体" w:cs="宋体"/>
                <w:b w:val="0"/>
                <w:i w:val="0"/>
                <w:color w:val="000000"/>
                <w:sz w:val="15"/>
              </w:rPr>
              <w:t xml:space="preserve">834,900.00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3,217,560.38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2,293,860.38</w:t>
            </w:r>
          </w:p>
        </w:tc>
        <w:tc>
          <w:tcPr>
            <w:tcW w:w="1420" w:type="dxa"/>
            <w:tcBorders/>
            <w:vAlign w:val="center"/>
          </w:tcPr>
          <w:p>
            <w:pPr>
              <w:snapToGrid w:val="0"/>
              <w:jc w:val="right"/>
            </w:pPr>
            <w:r>
              <w:rPr>
                <w:rFonts w:ascii="宋体" w:eastAsia="宋体" w:hAnsi="宋体" w:cs="宋体"/>
                <w:b w:val="0"/>
                <w:i w:val="0"/>
                <w:color w:val="000000"/>
                <w:sz w:val="16"/>
              </w:rPr>
              <w:t xml:space="preserve">2,293,860.38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923,700.00</w:t>
            </w:r>
          </w:p>
        </w:tc>
        <w:tc>
          <w:tcPr>
            <w:tcW w:w="1420" w:type="dxa"/>
            <w:tcBorders/>
            <w:vAlign w:val="center"/>
          </w:tcPr>
          <w:p>
            <w:pPr>
              <w:snapToGrid w:val="0"/>
              <w:jc w:val="right"/>
            </w:pPr>
            <w:r>
              <w:rPr>
                <w:rFonts w:ascii="宋体" w:eastAsia="宋体" w:hAnsi="宋体" w:cs="宋体"/>
                <w:b w:val="0"/>
                <w:i w:val="0"/>
                <w:color w:val="000000"/>
                <w:sz w:val="16"/>
              </w:rPr>
              <w:t xml:space="preserve">923,700.00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3,217,560.38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3,217,560.38</w:t>
            </w:r>
          </w:p>
        </w:tc>
        <w:tc>
          <w:tcPr>
            <w:tcW w:w="1420" w:type="dxa"/>
            <w:tcBorders/>
            <w:vAlign w:val="center"/>
          </w:tcPr>
          <w:p>
            <w:pPr>
              <w:snapToGrid w:val="0"/>
              <w:jc w:val="right"/>
            </w:pPr>
            <w:r>
              <w:rPr>
                <w:rFonts w:ascii="宋体" w:eastAsia="宋体" w:hAnsi="宋体" w:cs="宋体"/>
                <w:b w:val="0"/>
                <w:i w:val="0"/>
                <w:color w:val="000000"/>
                <w:sz w:val="16"/>
              </w:rPr>
              <w:t xml:space="preserve">3,217,560.38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3,217,560.38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3,217,560.38</w:t>
            </w:r>
          </w:p>
        </w:tc>
        <w:tc>
          <w:tcPr>
            <w:tcW w:w="1420" w:type="dxa"/>
            <w:tcBorders/>
            <w:vAlign w:val="center"/>
          </w:tcPr>
          <w:p>
            <w:pPr>
              <w:snapToGrid w:val="0"/>
              <w:jc w:val="right"/>
            </w:pPr>
            <w:r>
              <w:rPr>
                <w:rFonts w:ascii="宋体" w:eastAsia="宋体" w:hAnsi="宋体" w:cs="宋体"/>
                <w:b w:val="0"/>
                <w:i w:val="0"/>
                <w:color w:val="000000"/>
                <w:sz w:val="16"/>
              </w:rPr>
              <w:t xml:space="preserve">3,217,560.38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3,217,560.38</w:t>
            </w:r>
          </w:p>
        </w:tc>
        <w:tc>
          <w:tcPr>
            <w:tcW w:w="1720" w:type="dxa"/>
            <w:tcBorders/>
            <w:vAlign w:val="center"/>
          </w:tcPr>
          <w:p>
            <w:pPr>
              <w:snapToGrid w:val="0"/>
              <w:jc w:val="right"/>
            </w:pPr>
            <w:r>
              <w:rPr>
                <w:rFonts w:ascii="宋体" w:eastAsia="宋体" w:hAnsi="宋体" w:cs="宋体"/>
                <w:b w:val="0"/>
                <w:i w:val="0"/>
                <w:color w:val="000000"/>
                <w:sz w:val="20"/>
              </w:rPr>
              <w:t xml:space="preserve">2,194,128.38</w:t>
            </w:r>
          </w:p>
        </w:tc>
        <w:tc>
          <w:tcPr>
            <w:tcW w:w="1720" w:type="dxa"/>
            <w:tcBorders/>
            <w:vAlign w:val="center"/>
          </w:tcPr>
          <w:p>
            <w:pPr>
              <w:snapToGrid w:val="0"/>
              <w:jc w:val="right"/>
            </w:pPr>
            <w:r>
              <w:rPr>
                <w:rFonts w:ascii="宋体" w:eastAsia="宋体" w:hAnsi="宋体" w:cs="宋体"/>
                <w:b w:val="0"/>
                <w:i w:val="0"/>
                <w:color w:val="000000"/>
                <w:sz w:val="20"/>
              </w:rPr>
              <w:t xml:space="preserve">2,187,328.38</w:t>
            </w:r>
          </w:p>
        </w:tc>
        <w:tc>
          <w:tcPr>
            <w:tcW w:w="1720" w:type="dxa"/>
            <w:tcBorders/>
            <w:vAlign w:val="center"/>
          </w:tcPr>
          <w:p>
            <w:pPr>
              <w:snapToGrid w:val="0"/>
              <w:jc w:val="right"/>
            </w:pPr>
            <w:r>
              <w:rPr>
                <w:rFonts w:ascii="宋体" w:eastAsia="宋体" w:hAnsi="宋体" w:cs="宋体"/>
                <w:b w:val="0"/>
                <w:i w:val="0"/>
                <w:color w:val="000000"/>
                <w:sz w:val="20"/>
              </w:rPr>
              <w:t xml:space="preserve">6,800.00</w:t>
            </w:r>
          </w:p>
        </w:tc>
        <w:tc>
          <w:tcPr>
            <w:tcW w:w="1698" w:type="dxa"/>
            <w:tcBorders/>
            <w:vAlign w:val="center"/>
          </w:tcPr>
          <w:p>
            <w:pPr>
              <w:snapToGrid w:val="0"/>
              <w:jc w:val="right"/>
            </w:pPr>
            <w:r>
              <w:rPr>
                <w:rFonts w:ascii="宋体" w:eastAsia="宋体" w:hAnsi="宋体" w:cs="宋体"/>
                <w:b w:val="0"/>
                <w:i w:val="0"/>
                <w:color w:val="000000"/>
                <w:sz w:val="20"/>
              </w:rPr>
              <w:t xml:space="preserve">1,023,432.00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2,293,860.38</w:t>
            </w:r>
          </w:p>
        </w:tc>
        <w:tc>
          <w:tcPr>
            <w:tcW w:w="1720" w:type="dxa"/>
            <w:tcBorders/>
            <w:vAlign w:val="center"/>
          </w:tcPr>
          <w:p>
            <w:pPr>
              <w:snapToGrid w:val="0"/>
              <w:jc w:val="right"/>
            </w:pPr>
            <w:r>
              <w:rPr>
                <w:rFonts w:ascii="宋体" w:eastAsia="宋体" w:hAnsi="宋体" w:cs="宋体"/>
                <w:b w:val="0"/>
                <w:i w:val="0"/>
                <w:color w:val="000000"/>
                <w:sz w:val="20"/>
              </w:rPr>
              <w:t xml:space="preserve">1,270,428.38</w:t>
            </w:r>
          </w:p>
        </w:tc>
        <w:tc>
          <w:tcPr>
            <w:tcW w:w="1720" w:type="dxa"/>
            <w:tcBorders/>
            <w:vAlign w:val="center"/>
          </w:tcPr>
          <w:p>
            <w:pPr>
              <w:snapToGrid w:val="0"/>
              <w:jc w:val="right"/>
            </w:pPr>
            <w:r>
              <w:rPr>
                <w:rFonts w:ascii="宋体" w:eastAsia="宋体" w:hAnsi="宋体" w:cs="宋体"/>
                <w:b w:val="0"/>
                <w:i w:val="0"/>
                <w:color w:val="000000"/>
                <w:sz w:val="20"/>
              </w:rPr>
              <w:t xml:space="preserve">1,263,628.38</w:t>
            </w:r>
          </w:p>
        </w:tc>
        <w:tc>
          <w:tcPr>
            <w:tcW w:w="1720" w:type="dxa"/>
            <w:tcBorders/>
            <w:vAlign w:val="center"/>
          </w:tcPr>
          <w:p>
            <w:pPr>
              <w:snapToGrid w:val="0"/>
              <w:jc w:val="right"/>
            </w:pPr>
            <w:r>
              <w:rPr>
                <w:rFonts w:ascii="宋体" w:eastAsia="宋体" w:hAnsi="宋体" w:cs="宋体"/>
                <w:b w:val="0"/>
                <w:i w:val="0"/>
                <w:color w:val="000000"/>
                <w:sz w:val="20"/>
              </w:rPr>
              <w:t xml:space="preserve">6,800.00</w:t>
            </w:r>
          </w:p>
        </w:tc>
        <w:tc>
          <w:tcPr>
            <w:tcW w:w="1698" w:type="dxa"/>
            <w:tcBorders/>
            <w:vAlign w:val="center"/>
          </w:tcPr>
          <w:p>
            <w:pPr>
              <w:snapToGrid w:val="0"/>
              <w:jc w:val="right"/>
            </w:pPr>
            <w:r>
              <w:rPr>
                <w:rFonts w:ascii="宋体" w:eastAsia="宋体" w:hAnsi="宋体" w:cs="宋体"/>
                <w:b w:val="0"/>
                <w:i w:val="0"/>
                <w:color w:val="000000"/>
                <w:sz w:val="20"/>
              </w:rPr>
              <w:t xml:space="preserve">1,023,432.00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2,293,860.38</w:t>
            </w:r>
          </w:p>
        </w:tc>
        <w:tc>
          <w:tcPr>
            <w:tcW w:w="1720" w:type="dxa"/>
            <w:tcBorders/>
            <w:vAlign w:val="center"/>
          </w:tcPr>
          <w:p>
            <w:pPr>
              <w:snapToGrid w:val="0"/>
              <w:jc w:val="right"/>
            </w:pPr>
            <w:r>
              <w:rPr>
                <w:rFonts w:ascii="宋体" w:eastAsia="宋体" w:hAnsi="宋体" w:cs="宋体"/>
                <w:b w:val="0"/>
                <w:i w:val="0"/>
                <w:color w:val="000000"/>
                <w:sz w:val="20"/>
              </w:rPr>
              <w:t xml:space="preserve">1,270,428.38</w:t>
            </w:r>
          </w:p>
        </w:tc>
        <w:tc>
          <w:tcPr>
            <w:tcW w:w="1720" w:type="dxa"/>
            <w:tcBorders/>
            <w:vAlign w:val="center"/>
          </w:tcPr>
          <w:p>
            <w:pPr>
              <w:snapToGrid w:val="0"/>
              <w:jc w:val="right"/>
            </w:pPr>
            <w:r>
              <w:rPr>
                <w:rFonts w:ascii="宋体" w:eastAsia="宋体" w:hAnsi="宋体" w:cs="宋体"/>
                <w:b w:val="0"/>
                <w:i w:val="0"/>
                <w:color w:val="000000"/>
                <w:sz w:val="20"/>
              </w:rPr>
              <w:t xml:space="preserve">1,263,628.38</w:t>
            </w:r>
          </w:p>
        </w:tc>
        <w:tc>
          <w:tcPr>
            <w:tcW w:w="1720" w:type="dxa"/>
            <w:tcBorders/>
            <w:vAlign w:val="center"/>
          </w:tcPr>
          <w:p>
            <w:pPr>
              <w:snapToGrid w:val="0"/>
              <w:jc w:val="right"/>
            </w:pPr>
            <w:r>
              <w:rPr>
                <w:rFonts w:ascii="宋体" w:eastAsia="宋体" w:hAnsi="宋体" w:cs="宋体"/>
                <w:b w:val="0"/>
                <w:i w:val="0"/>
                <w:color w:val="000000"/>
                <w:sz w:val="20"/>
              </w:rPr>
              <w:t xml:space="preserve">6,800.00</w:t>
            </w:r>
          </w:p>
        </w:tc>
        <w:tc>
          <w:tcPr>
            <w:tcW w:w="1698" w:type="dxa"/>
            <w:tcBorders/>
            <w:vAlign w:val="center"/>
          </w:tcPr>
          <w:p>
            <w:pPr>
              <w:snapToGrid w:val="0"/>
              <w:jc w:val="right"/>
            </w:pPr>
            <w:r>
              <w:rPr>
                <w:rFonts w:ascii="宋体" w:eastAsia="宋体" w:hAnsi="宋体" w:cs="宋体"/>
                <w:b w:val="0"/>
                <w:i w:val="0"/>
                <w:color w:val="000000"/>
                <w:sz w:val="20"/>
              </w:rPr>
              <w:t xml:space="preserve">1,023,432.00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2,293,860.38</w:t>
            </w:r>
          </w:p>
        </w:tc>
        <w:tc>
          <w:tcPr>
            <w:tcW w:w="1720" w:type="dxa"/>
            <w:tcBorders/>
            <w:vAlign w:val="center"/>
          </w:tcPr>
          <w:p>
            <w:pPr>
              <w:snapToGrid w:val="0"/>
              <w:jc w:val="right"/>
            </w:pPr>
            <w:r>
              <w:rPr>
                <w:rFonts w:ascii="宋体" w:eastAsia="宋体" w:hAnsi="宋体" w:cs="宋体"/>
                <w:b w:val="0"/>
                <w:i w:val="0"/>
                <w:color w:val="000000"/>
                <w:sz w:val="20"/>
              </w:rPr>
              <w:t xml:space="preserve">1,270,428.38</w:t>
            </w:r>
          </w:p>
        </w:tc>
        <w:tc>
          <w:tcPr>
            <w:tcW w:w="1720" w:type="dxa"/>
            <w:tcBorders/>
            <w:vAlign w:val="center"/>
          </w:tcPr>
          <w:p>
            <w:pPr>
              <w:snapToGrid w:val="0"/>
              <w:jc w:val="right"/>
            </w:pPr>
            <w:r>
              <w:rPr>
                <w:rFonts w:ascii="宋体" w:eastAsia="宋体" w:hAnsi="宋体" w:cs="宋体"/>
                <w:b w:val="0"/>
                <w:i w:val="0"/>
                <w:color w:val="000000"/>
                <w:sz w:val="20"/>
              </w:rPr>
              <w:t xml:space="preserve">1,263,628.38</w:t>
            </w:r>
          </w:p>
        </w:tc>
        <w:tc>
          <w:tcPr>
            <w:tcW w:w="1720" w:type="dxa"/>
            <w:tcBorders/>
            <w:vAlign w:val="center"/>
          </w:tcPr>
          <w:p>
            <w:pPr>
              <w:snapToGrid w:val="0"/>
              <w:jc w:val="right"/>
            </w:pPr>
            <w:r>
              <w:rPr>
                <w:rFonts w:ascii="宋体" w:eastAsia="宋体" w:hAnsi="宋体" w:cs="宋体"/>
                <w:b w:val="0"/>
                <w:i w:val="0"/>
                <w:color w:val="000000"/>
                <w:sz w:val="20"/>
              </w:rPr>
              <w:t xml:space="preserve">6,800.00</w:t>
            </w:r>
          </w:p>
        </w:tc>
        <w:tc>
          <w:tcPr>
            <w:tcW w:w="1698" w:type="dxa"/>
            <w:tcBorders/>
            <w:vAlign w:val="center"/>
          </w:tcPr>
          <w:p>
            <w:pPr>
              <w:snapToGrid w:val="0"/>
              <w:jc w:val="right"/>
            </w:pPr>
            <w:r>
              <w:rPr>
                <w:rFonts w:ascii="宋体" w:eastAsia="宋体" w:hAnsi="宋体" w:cs="宋体"/>
                <w:b w:val="0"/>
                <w:i w:val="0"/>
                <w:color w:val="000000"/>
                <w:sz w:val="20"/>
              </w:rPr>
              <w:t xml:space="preserve">1,023,432.00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923,700.00</w:t>
            </w:r>
          </w:p>
        </w:tc>
        <w:tc>
          <w:tcPr>
            <w:tcW w:w="1720" w:type="dxa"/>
            <w:tcBorders/>
            <w:vAlign w:val="center"/>
          </w:tcPr>
          <w:p>
            <w:pPr>
              <w:snapToGrid w:val="0"/>
              <w:jc w:val="right"/>
            </w:pPr>
            <w:r>
              <w:rPr>
                <w:rFonts w:ascii="宋体" w:eastAsia="宋体" w:hAnsi="宋体" w:cs="宋体"/>
                <w:b w:val="0"/>
                <w:i w:val="0"/>
                <w:color w:val="000000"/>
                <w:sz w:val="20"/>
              </w:rPr>
              <w:t xml:space="preserve">923,700.00</w:t>
            </w:r>
          </w:p>
        </w:tc>
        <w:tc>
          <w:tcPr>
            <w:tcW w:w="1720" w:type="dxa"/>
            <w:tcBorders/>
            <w:vAlign w:val="center"/>
          </w:tcPr>
          <w:p>
            <w:pPr>
              <w:snapToGrid w:val="0"/>
              <w:jc w:val="right"/>
            </w:pPr>
            <w:r>
              <w:rPr>
                <w:rFonts w:ascii="宋体" w:eastAsia="宋体" w:hAnsi="宋体" w:cs="宋体"/>
                <w:b w:val="0"/>
                <w:i w:val="0"/>
                <w:color w:val="000000"/>
                <w:sz w:val="20"/>
              </w:rPr>
              <w:t xml:space="preserve">923,700.00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923,700.00</w:t>
            </w:r>
          </w:p>
        </w:tc>
        <w:tc>
          <w:tcPr>
            <w:tcW w:w="1720" w:type="dxa"/>
            <w:tcBorders/>
            <w:vAlign w:val="center"/>
          </w:tcPr>
          <w:p>
            <w:pPr>
              <w:snapToGrid w:val="0"/>
              <w:jc w:val="right"/>
            </w:pPr>
            <w:r>
              <w:rPr>
                <w:rFonts w:ascii="宋体" w:eastAsia="宋体" w:hAnsi="宋体" w:cs="宋体"/>
                <w:b w:val="0"/>
                <w:i w:val="0"/>
                <w:color w:val="000000"/>
                <w:sz w:val="20"/>
              </w:rPr>
              <w:t xml:space="preserve">923,700.00</w:t>
            </w:r>
          </w:p>
        </w:tc>
        <w:tc>
          <w:tcPr>
            <w:tcW w:w="1720" w:type="dxa"/>
            <w:tcBorders/>
            <w:vAlign w:val="center"/>
          </w:tcPr>
          <w:p>
            <w:pPr>
              <w:snapToGrid w:val="0"/>
              <w:jc w:val="right"/>
            </w:pPr>
            <w:r>
              <w:rPr>
                <w:rFonts w:ascii="宋体" w:eastAsia="宋体" w:hAnsi="宋体" w:cs="宋体"/>
                <w:b w:val="0"/>
                <w:i w:val="0"/>
                <w:color w:val="000000"/>
                <w:sz w:val="20"/>
              </w:rPr>
              <w:t xml:space="preserve">923,700.00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88,800.00</w:t>
            </w:r>
          </w:p>
        </w:tc>
        <w:tc>
          <w:tcPr>
            <w:tcW w:w="1720" w:type="dxa"/>
            <w:tcBorders/>
            <w:vAlign w:val="center"/>
          </w:tcPr>
          <w:p>
            <w:pPr>
              <w:snapToGrid w:val="0"/>
              <w:jc w:val="right"/>
            </w:pPr>
            <w:r>
              <w:rPr>
                <w:rFonts w:ascii="宋体" w:eastAsia="宋体" w:hAnsi="宋体" w:cs="宋体"/>
                <w:b w:val="0"/>
                <w:i w:val="0"/>
                <w:color w:val="000000"/>
                <w:sz w:val="20"/>
              </w:rPr>
              <w:t xml:space="preserve">88,800.00</w:t>
            </w:r>
          </w:p>
        </w:tc>
        <w:tc>
          <w:tcPr>
            <w:tcW w:w="1720" w:type="dxa"/>
            <w:tcBorders/>
            <w:vAlign w:val="center"/>
          </w:tcPr>
          <w:p>
            <w:pPr>
              <w:snapToGrid w:val="0"/>
              <w:jc w:val="right"/>
            </w:pPr>
            <w:r>
              <w:rPr>
                <w:rFonts w:ascii="宋体" w:eastAsia="宋体" w:hAnsi="宋体" w:cs="宋体"/>
                <w:b w:val="0"/>
                <w:i w:val="0"/>
                <w:color w:val="000000"/>
                <w:sz w:val="20"/>
              </w:rPr>
              <w:t xml:space="preserve">88,800.00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834,900.00</w:t>
            </w:r>
          </w:p>
        </w:tc>
        <w:tc>
          <w:tcPr>
            <w:tcW w:w="1720" w:type="dxa"/>
            <w:tcBorders/>
            <w:vAlign w:val="center"/>
          </w:tcPr>
          <w:p>
            <w:pPr>
              <w:snapToGrid w:val="0"/>
              <w:jc w:val="right"/>
            </w:pPr>
            <w:r>
              <w:rPr>
                <w:rFonts w:ascii="宋体" w:eastAsia="宋体" w:hAnsi="宋体" w:cs="宋体"/>
                <w:b w:val="0"/>
                <w:i w:val="0"/>
                <w:color w:val="000000"/>
                <w:sz w:val="20"/>
              </w:rPr>
              <w:t xml:space="preserve">834,900.00</w:t>
            </w:r>
          </w:p>
        </w:tc>
        <w:tc>
          <w:tcPr>
            <w:tcW w:w="1720" w:type="dxa"/>
            <w:tcBorders/>
            <w:vAlign w:val="center"/>
          </w:tcPr>
          <w:p>
            <w:pPr>
              <w:snapToGrid w:val="0"/>
              <w:jc w:val="right"/>
            </w:pPr>
            <w:r>
              <w:rPr>
                <w:rFonts w:ascii="宋体" w:eastAsia="宋体" w:hAnsi="宋体" w:cs="宋体"/>
                <w:b w:val="0"/>
                <w:i w:val="0"/>
                <w:color w:val="000000"/>
                <w:sz w:val="20"/>
              </w:rPr>
              <w:t xml:space="preserve">834,900.00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6,800.00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2,187,328.38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846,593.04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417,035.34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923,700.00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6,800.00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2,187,328.38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6,800.00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天津市冶金集团（控股）有限公司2024年度政府性基金预算财政拨款收入支出决算表为空表。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天津市冶金集团（控股）有限公司2024年国有资本经营预算财政拨款收入支出决算表为空表。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天津市冶金集团（控股）有限公司2024年财政拨款“三公”经费支出决算表为空表。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部门：天津市冶金集团（控股）有限公司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snapToGrid w:val="0"/>
              <w:jc w:val="right"/>
            </w:pPr>
            <w:r>
              <w:rPr>
                <w:rFonts w:ascii="宋体" w:eastAsia="宋体" w:hAnsi="宋体" w:cs="宋体"/>
                <w:b w:val="0"/>
                <w:i w:val="0"/>
                <w:color w:val="000000"/>
                <w:sz w:val="16"/>
              </w:rPr>
              <w:t xml:space="preserve">1,023,432.00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天津市冶金集团（控股）有限公司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3,217,560.38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减少765,892.70元，下降19.227%</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一般公共预算财政拨款收入3,217,560.38元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社会保障和就业支出2,293,860.38元、卫生健康支出923,700.00元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天津市冶金集团（控股）有限公司</w:t>
      </w:r>
      <w:r>
        <w:rPr>
          <w:rFonts w:eastAsia="仿宋_GB2312" w:hint="eastAsia"/>
          <w:sz w:val="30"/>
          <w:szCs w:val="30"/>
        </w:rPr>
        <w:t xml:space="preserve">2024年度本年收入合计</w:t>
      </w:r>
      <w:r>
        <w:rPr>
          <w:rFonts w:eastAsia="仿宋_GB2312" w:hint="eastAsia"/>
          <w:sz w:val="30"/>
          <w:szCs w:val="30"/>
        </w:rPr>
        <w:t xml:space="preserve">3,217,560.38</w:t>
      </w:r>
      <w:r>
        <w:rPr>
          <w:rFonts w:eastAsia="仿宋_GB2312" w:hint="eastAsia"/>
          <w:sz w:val="30"/>
          <w:szCs w:val="30"/>
        </w:rPr>
        <w:t xml:space="preserve">元，与2023年度相比</w:t>
      </w:r>
      <w:r>
        <w:rPr>
          <w:rFonts w:eastAsia="仿宋_GB2312" w:hint="eastAsia"/>
          <w:sz w:val="30"/>
          <w:szCs w:val="30"/>
        </w:rPr>
        <w:t xml:space="preserve">减少765,892.70元，</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。其中：</w:t>
      </w:r>
      <w:r>
        <w:rPr>
          <w:rFonts w:eastAsia="仿宋_GB2312" w:hint="eastAsia"/>
          <w:sz w:val="30"/>
          <w:szCs w:val="30"/>
        </w:rPr>
        <w:t xml:space="preserve">一般公共预算财政拨款收入3,217,560.38元，占100.000%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天津市冶金集团（控股）有限公司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3,217,560.38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减少765,892.70元，</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。其中：</w:t>
      </w:r>
      <w:r>
        <w:rPr>
          <w:rFonts w:eastAsia="仿宋_GB2312" w:hint="eastAsia"/>
          <w:sz w:val="30"/>
          <w:szCs w:val="30"/>
        </w:rPr>
        <w:t xml:space="preserve">基本支出2,194,128.38元，占68.192%；项目支出1,023,432.00元，占31.808%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天津市冶金集团（控股）有限公司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3,217,560.38</w:t>
      </w:r>
      <w:r>
        <w:rPr>
          <w:rFonts w:eastAsia="仿宋_GB2312" w:hint="eastAsia"/>
          <w:sz w:val="30"/>
          <w:szCs w:val="30"/>
        </w:rPr>
        <w:t xml:space="preserve">元。与2023年度相比，财政拨款收、支总计各</w:t>
      </w:r>
      <w:r>
        <w:rPr>
          <w:rFonts w:eastAsia="仿宋_GB2312" w:hint="eastAsia"/>
          <w:sz w:val="30"/>
          <w:szCs w:val="30"/>
        </w:rPr>
        <w:t xml:space="preserve">减少765,892.70元，下降19.227%，</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一般公共预算财政拨款3,217,560.38元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社会保障和就业支出2,293,860.38元、卫生健康支出923,700.00元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天津市冶金集团（控股）有限公司2024年度部门决算一般公共预算财政拨款支出合计3,217,560.38元，占本年支出合计的100.000%。与2023年度相比，一般公共预算财政拨款支出</w:t>
      </w:r>
      <w:r>
        <w:rPr>
          <w:rFonts w:eastAsia="仿宋_GB2312" w:hint="eastAsia"/>
          <w:sz w:val="30"/>
          <w:szCs w:val="30"/>
        </w:rPr>
        <w:t xml:space="preserve">减少765,892.70元</w:t>
      </w:r>
      <w:r>
        <w:rPr>
          <w:rFonts w:eastAsia="仿宋_GB2312" w:hint="eastAsia"/>
          <w:sz w:val="30"/>
          <w:szCs w:val="30"/>
        </w:rPr>
        <w:t xml:space="preserve">，下降19.227%</w:t>
      </w:r>
      <w:r>
        <w:rPr>
          <w:rFonts w:eastAsia="仿宋_GB2312" w:hint="eastAsia"/>
          <w:sz w:val="30"/>
          <w:szCs w:val="30"/>
        </w:rPr>
        <w:t xml:space="preserve">，主要原因是退休人员减少。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2024年度一般公共预算财政拨款支出3,217,560.38元，主要用于以下方面：</w:t>
      </w:r>
      <w:r>
        <w:rPr>
          <w:rFonts w:eastAsia="仿宋_GB2312" w:hint="eastAsia"/>
          <w:sz w:val="30"/>
          <w:szCs w:val="30"/>
        </w:rPr>
        <w:t xml:space="preserve">社会保障和就业支出（类）支出2,293,860.38元，占71.292%,卫生健康支出（类）支出923,700.00元，占28.708%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2024年度一般公共预算财政拨款支出年初预算为1,268,000.00元，支出决算为3,217,560.38元</w:t>
      </w:r>
      <w:r>
        <w:rPr>
          <w:rFonts w:eastAsia="仿宋_GB2312" w:hint="eastAsia"/>
          <w:sz w:val="30"/>
          <w:szCs w:val="30"/>
        </w:rPr>
        <w:t xml:space="preserve">，完成年初预算的253.751%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1,188,000.00元，支出决算为2,293,860.38元，完成年初预算的193.086%，决算数大于预算数的主要原因是：追加离退休人员抚恤金和离休干部相关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2.卫生健康支出（类）行政事业单位医疗（款）行政单位医疗（项）年初预算为80,000.00元，支出决算为88,800.00元，完成年初预算的111.000%，决算数大于预算数的主要原因是：追加离退休人员据实报销的医疗费用。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3.卫生健康支出（类）行政事业单位医疗（款）事业单位医疗（项）年初预算为0.00元，支出决算为834,900.00元，决算数大于预算数的主要原因是：追加离退休人员据实报销的医疗费用。</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天津市冶金集团（控股）有限公司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2,194,128.38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减少267,528.90元，</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人员经费2,187,328.38元，主要包括</w:t>
      </w:r>
      <w:r>
        <w:rPr>
          <w:rFonts w:eastAsia="仿宋_GB2312" w:hint="eastAsia"/>
          <w:sz w:val="30"/>
          <w:szCs w:val="30"/>
        </w:rPr>
        <w:t xml:space="preserve">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公用经费6,800.00元，主要包括</w:t>
      </w:r>
      <w:r>
        <w:rPr>
          <w:rFonts w:eastAsia="仿宋_GB2312" w:hint="eastAsia"/>
          <w:sz w:val="30"/>
          <w:szCs w:val="30"/>
        </w:rPr>
        <w:t xml:space="preserve">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天津市冶金集团（控股）有限公司2024年度无政府性基金预算财政拨款收入、支出和结转结余。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天津市冶金集团（控股）有限公司2024年度无国有资本经营预算财政拨款收入、支出和结转结余。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天津市冶金集团（控股）有限公司2024年度无机关运行经费。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天津市冶金集团（控股）有限公司2024年度无政府采购支出。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天津市冶金集团（控股）有限公司2024年度无国有资产占有使用情况。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根据预算绩效管理要求，天津市冶金集团（控股）有限公司已对3个2024年度市级项目开展绩效自评，涉及金额1,023,432.00元，自评结果已随部门决算一并公开。</w:t>
      </w:r>
    </w:p>
    <w:p>
      <w:pPr>
        <w:spacing w:line="600" w:lineRule="exact"/>
        <w:jc w:val="both"/>
        <w:rPr>
          <w:rFonts w:eastAsia="仿宋_GB2312"/>
          <w:sz w:val="30"/>
          <w:szCs w:val="30"/>
        </w:rPr>
      </w:pPr>
      <w:r>
        <w:rPr>
          <w:rFonts w:eastAsia="仿宋_GB2312"/>
          <w:sz w:val="30"/>
          <w:szCs w:val="30"/>
        </w:rPr>
        <w:t xml:space="preserve">    天津市冶金集团（控股）有限公司2024年度未开展部门评价。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天津市冶金集团（控股）有限公司不属于乡、镇、街级单位，不涉及公开2024年度教育、医疗卫生、社会保障和就业、住房保障、涉农补贴等民生支出情况。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