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中国共产党天津市纪律检查委员会</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中国共产党天津市纪律检查委员会</w:t>
      </w:r>
      <w:r>
        <w:rPr>
          <w:rFonts w:ascii="仿宋_GB2312" w:eastAsia="仿宋_GB2312" w:hint="eastAsia"/>
          <w:sz w:val="30"/>
          <w:szCs w:val="30"/>
        </w:rPr>
        <w:t xml:space="preserve">的主要职责是：</w:t>
      </w:r>
      <w:r>
        <w:rPr>
          <w:rFonts w:ascii="仿宋_GB2312" w:eastAsia="仿宋_GB2312" w:hint="eastAsia"/>
          <w:sz w:val="30"/>
          <w:szCs w:val="30"/>
        </w:rPr>
        <w:t xml:space="preserve">1、负责党的纪律检查工作。依照党的章程和其他党内法规履行监督、执纪、问责职责。 2、负责全市监察工作。依照法律规定履行监督、调查、处置职责。 3、负责组织协调全面从严治党、党风廉政建设和反腐败宣传教育工作。 4、负责综合分析全面从严治党、党风廉政建设和反腐败工作情况，对纪检监察工作重要理论及实践问题进行调查研究。 5、加强对反腐败国际追逃追赃和防逃工作的组织协调，督促有关单位做好相关工作。 6、根据干部管理权限，负责全市纪检监察系统领导班子建设、干部队伍建设和组织建设的综合规划、政策研究、制度建设和业务指导。 7、完成中央纪委国家监委和市委交办的其他任务</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中国共产党天津市纪律检查委员会内设27个职能机构；下辖2个预算单位</w:t>
      </w:r>
      <w:r>
        <w:rPr>
          <w:rFonts w:ascii="仿宋_GB2312" w:eastAsia="仿宋_GB2312" w:hint="eastAsia"/>
          <w:sz w:val="30"/>
          <w:szCs w:val="30"/>
        </w:rPr>
        <w:t xml:space="preserve">；纳入</w:t>
      </w:r>
      <w:r>
        <w:rPr>
          <w:rFonts w:ascii="仿宋_GB2312" w:eastAsia="仿宋_GB2312" w:hint="eastAsia"/>
          <w:sz w:val="30"/>
          <w:szCs w:val="30"/>
        </w:rPr>
        <w:t xml:space="preserve">中国共产党天津市纪律检查委员会</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1．中共天津市纪律检查委员会（本级）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2．天津市纪委监委综合服务中心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3．天津市警示教育中心</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部门：中国共产党天津市纪律检查委员会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320,564,564.81</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296,583,393.05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16,947,597.13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6,871,300.60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3,924,193.10</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91,800.00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324,488,757.91</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320,494,090.78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291.23</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276.58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3,285,037.32</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7,279,719.10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101,841.37</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3,183,195.95</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327,774,086.46</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327,774,086.46</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部门：中国共产党天津市纪律检查委员会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324,488,757.91</w:t>
            </w:r>
          </w:p>
        </w:tc>
        <w:tc>
          <w:tcPr>
            <w:tcW w:w="1240" w:type="dxa"/>
            <w:tcBorders/>
            <w:vAlign w:val="center"/>
          </w:tcPr>
          <w:p>
            <w:pPr>
              <w:snapToGrid w:val="0"/>
              <w:jc w:val="right"/>
            </w:pPr>
            <w:r>
              <w:rPr>
                <w:rFonts w:ascii="宋体" w:eastAsia="宋体" w:hAnsi="宋体" w:cs="宋体"/>
                <w:b w:val="0"/>
                <w:i w:val="0"/>
                <w:color w:val="000000"/>
                <w:sz w:val="14"/>
              </w:rPr>
              <w:t xml:space="preserve">320,564,564.81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3,924,193.10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300,578,060.18</w:t>
            </w:r>
          </w:p>
        </w:tc>
        <w:tc>
          <w:tcPr>
            <w:tcW w:w="1240" w:type="dxa"/>
            <w:tcBorders/>
            <w:vAlign w:val="center"/>
          </w:tcPr>
          <w:p>
            <w:pPr>
              <w:snapToGrid w:val="0"/>
              <w:jc w:val="right"/>
            </w:pPr>
            <w:r>
              <w:rPr>
                <w:rFonts w:ascii="宋体" w:eastAsia="宋体" w:hAnsi="宋体" w:cs="宋体"/>
                <w:b w:val="0"/>
                <w:i w:val="0"/>
                <w:color w:val="000000"/>
                <w:sz w:val="14"/>
              </w:rPr>
              <w:t xml:space="preserve">296,653,867.08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3,924,193.10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20111</w:t>
            </w:r>
          </w:p>
        </w:tc>
        <w:tc>
          <w:tcPr>
            <w:tcW w:w="2520" w:type="dxa"/>
            <w:tcBorders/>
            <w:vAlign w:val="center"/>
          </w:tcPr>
          <w:p>
            <w:pPr>
              <w:snapToGrid w:val="0"/>
              <w:jc w:val="left"/>
            </w:pPr>
            <w:r>
              <w:rPr>
                <w:rFonts w:ascii="宋体" w:eastAsia="宋体" w:hAnsi="宋体" w:cs="宋体"/>
                <w:b w:val="0"/>
                <w:i w:val="0"/>
                <w:color w:val="000000"/>
                <w:sz w:val="14"/>
              </w:rPr>
              <w:t xml:space="preserve">纪检监察事务</w:t>
            </w:r>
          </w:p>
        </w:tc>
        <w:tc>
          <w:tcPr>
            <w:tcW w:w="1240" w:type="dxa"/>
            <w:tcBorders/>
            <w:vAlign w:val="center"/>
          </w:tcPr>
          <w:p>
            <w:pPr>
              <w:snapToGrid w:val="0"/>
              <w:jc w:val="right"/>
            </w:pPr>
            <w:r>
              <w:rPr>
                <w:rFonts w:ascii="宋体" w:eastAsia="宋体" w:hAnsi="宋体" w:cs="宋体"/>
                <w:b w:val="0"/>
                <w:i w:val="0"/>
                <w:color w:val="000000"/>
                <w:sz w:val="14"/>
              </w:rPr>
              <w:t xml:space="preserve">300,578,060.18</w:t>
            </w:r>
          </w:p>
        </w:tc>
        <w:tc>
          <w:tcPr>
            <w:tcW w:w="1240" w:type="dxa"/>
            <w:tcBorders/>
            <w:vAlign w:val="center"/>
          </w:tcPr>
          <w:p>
            <w:pPr>
              <w:snapToGrid w:val="0"/>
              <w:jc w:val="right"/>
            </w:pPr>
            <w:r>
              <w:rPr>
                <w:rFonts w:ascii="宋体" w:eastAsia="宋体" w:hAnsi="宋体" w:cs="宋体"/>
                <w:b w:val="0"/>
                <w:i w:val="0"/>
                <w:color w:val="000000"/>
                <w:sz w:val="14"/>
              </w:rPr>
              <w:t xml:space="preserve">296,653,867.08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3,924,193.10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2011101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134,063,964.22</w:t>
            </w:r>
          </w:p>
        </w:tc>
        <w:tc>
          <w:tcPr>
            <w:tcW w:w="1240" w:type="dxa"/>
            <w:tcBorders/>
            <w:vAlign w:val="center"/>
          </w:tcPr>
          <w:p>
            <w:pPr>
              <w:snapToGrid w:val="0"/>
              <w:jc w:val="right"/>
            </w:pPr>
            <w:r>
              <w:rPr>
                <w:rFonts w:ascii="宋体" w:eastAsia="宋体" w:hAnsi="宋体" w:cs="宋体"/>
                <w:b w:val="0"/>
                <w:i w:val="0"/>
                <w:color w:val="000000"/>
                <w:sz w:val="14"/>
              </w:rPr>
              <w:t xml:space="preserve">130,140,346.47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3,923,617.75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2011102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161,263,592.51</w:t>
            </w:r>
          </w:p>
        </w:tc>
        <w:tc>
          <w:tcPr>
            <w:tcW w:w="1240" w:type="dxa"/>
            <w:tcBorders/>
            <w:vAlign w:val="center"/>
          </w:tcPr>
          <w:p>
            <w:pPr>
              <w:snapToGrid w:val="0"/>
              <w:jc w:val="right"/>
            </w:pPr>
            <w:r>
              <w:rPr>
                <w:rFonts w:ascii="宋体" w:eastAsia="宋体" w:hAnsi="宋体" w:cs="宋体"/>
                <w:b w:val="0"/>
                <w:i w:val="0"/>
                <w:color w:val="000000"/>
                <w:sz w:val="14"/>
              </w:rPr>
              <w:t xml:space="preserve">161,263,592.51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2011150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3,335,292.53</w:t>
            </w:r>
          </w:p>
        </w:tc>
        <w:tc>
          <w:tcPr>
            <w:tcW w:w="1240" w:type="dxa"/>
            <w:tcBorders/>
            <w:vAlign w:val="center"/>
          </w:tcPr>
          <w:p>
            <w:pPr>
              <w:snapToGrid w:val="0"/>
              <w:jc w:val="right"/>
            </w:pPr>
            <w:r>
              <w:rPr>
                <w:rFonts w:ascii="宋体" w:eastAsia="宋体" w:hAnsi="宋体" w:cs="宋体"/>
                <w:b w:val="0"/>
                <w:i w:val="0"/>
                <w:color w:val="000000"/>
                <w:sz w:val="14"/>
              </w:rPr>
              <w:t xml:space="preserve">3,334,717.18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575.35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2011199</w:t>
            </w:r>
          </w:p>
        </w:tc>
        <w:tc>
          <w:tcPr>
            <w:tcW w:w="2520" w:type="dxa"/>
            <w:tcBorders/>
            <w:vAlign w:val="center"/>
          </w:tcPr>
          <w:p>
            <w:pPr>
              <w:snapToGrid w:val="0"/>
              <w:jc w:val="left"/>
            </w:pPr>
            <w:r>
              <w:rPr>
                <w:rFonts w:ascii="宋体" w:eastAsia="宋体" w:hAnsi="宋体" w:cs="宋体"/>
                <w:b w:val="0"/>
                <w:i w:val="0"/>
                <w:color w:val="000000"/>
                <w:sz w:val="14"/>
              </w:rPr>
              <w:t xml:space="preserve">其他纪检监察事务支出</w:t>
            </w:r>
          </w:p>
        </w:tc>
        <w:tc>
          <w:tcPr>
            <w:tcW w:w="1240" w:type="dxa"/>
            <w:tcBorders/>
            <w:vAlign w:val="center"/>
          </w:tcPr>
          <w:p>
            <w:pPr>
              <w:snapToGrid w:val="0"/>
              <w:jc w:val="right"/>
            </w:pPr>
            <w:r>
              <w:rPr>
                <w:rFonts w:ascii="宋体" w:eastAsia="宋体" w:hAnsi="宋体" w:cs="宋体"/>
                <w:b w:val="0"/>
                <w:i w:val="0"/>
                <w:color w:val="000000"/>
                <w:sz w:val="14"/>
              </w:rPr>
              <w:t xml:space="preserve">1,915,210.92</w:t>
            </w:r>
          </w:p>
        </w:tc>
        <w:tc>
          <w:tcPr>
            <w:tcW w:w="1240" w:type="dxa"/>
            <w:tcBorders/>
            <w:vAlign w:val="center"/>
          </w:tcPr>
          <w:p>
            <w:pPr>
              <w:snapToGrid w:val="0"/>
              <w:jc w:val="right"/>
            </w:pPr>
            <w:r>
              <w:rPr>
                <w:rFonts w:ascii="宋体" w:eastAsia="宋体" w:hAnsi="宋体" w:cs="宋体"/>
                <w:b w:val="0"/>
                <w:i w:val="0"/>
                <w:color w:val="000000"/>
                <w:sz w:val="14"/>
              </w:rPr>
              <w:t xml:space="preserve">1,915,210.92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16,947,597.13</w:t>
            </w:r>
          </w:p>
        </w:tc>
        <w:tc>
          <w:tcPr>
            <w:tcW w:w="1240" w:type="dxa"/>
            <w:tcBorders/>
            <w:vAlign w:val="center"/>
          </w:tcPr>
          <w:p>
            <w:pPr>
              <w:snapToGrid w:val="0"/>
              <w:jc w:val="right"/>
            </w:pPr>
            <w:r>
              <w:rPr>
                <w:rFonts w:ascii="宋体" w:eastAsia="宋体" w:hAnsi="宋体" w:cs="宋体"/>
                <w:b w:val="0"/>
                <w:i w:val="0"/>
                <w:color w:val="000000"/>
                <w:sz w:val="14"/>
              </w:rPr>
              <w:t xml:space="preserve">16,947,597.13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16,947,597.13</w:t>
            </w:r>
          </w:p>
        </w:tc>
        <w:tc>
          <w:tcPr>
            <w:tcW w:w="1240" w:type="dxa"/>
            <w:tcBorders/>
            <w:vAlign w:val="center"/>
          </w:tcPr>
          <w:p>
            <w:pPr>
              <w:snapToGrid w:val="0"/>
              <w:jc w:val="right"/>
            </w:pPr>
            <w:r>
              <w:rPr>
                <w:rFonts w:ascii="宋体" w:eastAsia="宋体" w:hAnsi="宋体" w:cs="宋体"/>
                <w:b w:val="0"/>
                <w:i w:val="0"/>
                <w:color w:val="000000"/>
                <w:sz w:val="14"/>
              </w:rPr>
              <w:t xml:space="preserve">16,947,597.13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9,159,697.38</w:t>
            </w:r>
          </w:p>
        </w:tc>
        <w:tc>
          <w:tcPr>
            <w:tcW w:w="1240" w:type="dxa"/>
            <w:tcBorders/>
            <w:vAlign w:val="center"/>
          </w:tcPr>
          <w:p>
            <w:pPr>
              <w:snapToGrid w:val="0"/>
              <w:jc w:val="right"/>
            </w:pPr>
            <w:r>
              <w:rPr>
                <w:rFonts w:ascii="宋体" w:eastAsia="宋体" w:hAnsi="宋体" w:cs="宋体"/>
                <w:b w:val="0"/>
                <w:i w:val="0"/>
                <w:color w:val="000000"/>
                <w:sz w:val="14"/>
              </w:rPr>
              <w:t xml:space="preserve">9,159,697.38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7,787,899.75</w:t>
            </w:r>
          </w:p>
        </w:tc>
        <w:tc>
          <w:tcPr>
            <w:tcW w:w="1240" w:type="dxa"/>
            <w:tcBorders/>
            <w:vAlign w:val="center"/>
          </w:tcPr>
          <w:p>
            <w:pPr>
              <w:snapToGrid w:val="0"/>
              <w:jc w:val="right"/>
            </w:pPr>
            <w:r>
              <w:rPr>
                <w:rFonts w:ascii="宋体" w:eastAsia="宋体" w:hAnsi="宋体" w:cs="宋体"/>
                <w:b w:val="0"/>
                <w:i w:val="0"/>
                <w:color w:val="000000"/>
                <w:sz w:val="14"/>
              </w:rPr>
              <w:t xml:space="preserve">7,787,899.75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6,871,300.60</w:t>
            </w:r>
          </w:p>
        </w:tc>
        <w:tc>
          <w:tcPr>
            <w:tcW w:w="1240" w:type="dxa"/>
            <w:tcBorders/>
            <w:vAlign w:val="center"/>
          </w:tcPr>
          <w:p>
            <w:pPr>
              <w:snapToGrid w:val="0"/>
              <w:jc w:val="right"/>
            </w:pPr>
            <w:r>
              <w:rPr>
                <w:rFonts w:ascii="宋体" w:eastAsia="宋体" w:hAnsi="宋体" w:cs="宋体"/>
                <w:b w:val="0"/>
                <w:i w:val="0"/>
                <w:color w:val="000000"/>
                <w:sz w:val="14"/>
              </w:rPr>
              <w:t xml:space="preserve">6,871,300.60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6,871,300.60</w:t>
            </w:r>
          </w:p>
        </w:tc>
        <w:tc>
          <w:tcPr>
            <w:tcW w:w="1240" w:type="dxa"/>
            <w:tcBorders/>
            <w:vAlign w:val="center"/>
          </w:tcPr>
          <w:p>
            <w:pPr>
              <w:snapToGrid w:val="0"/>
              <w:jc w:val="right"/>
            </w:pPr>
            <w:r>
              <w:rPr>
                <w:rFonts w:ascii="宋体" w:eastAsia="宋体" w:hAnsi="宋体" w:cs="宋体"/>
                <w:b w:val="0"/>
                <w:i w:val="0"/>
                <w:color w:val="000000"/>
                <w:sz w:val="14"/>
              </w:rPr>
              <w:t xml:space="preserve">6,871,300.60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5,532,073.40</w:t>
            </w:r>
          </w:p>
        </w:tc>
        <w:tc>
          <w:tcPr>
            <w:tcW w:w="1240" w:type="dxa"/>
            <w:tcBorders/>
            <w:vAlign w:val="center"/>
          </w:tcPr>
          <w:p>
            <w:pPr>
              <w:snapToGrid w:val="0"/>
              <w:jc w:val="right"/>
            </w:pPr>
            <w:r>
              <w:rPr>
                <w:rFonts w:ascii="宋体" w:eastAsia="宋体" w:hAnsi="宋体" w:cs="宋体"/>
                <w:b w:val="0"/>
                <w:i w:val="0"/>
                <w:color w:val="000000"/>
                <w:sz w:val="14"/>
              </w:rPr>
              <w:t xml:space="preserve">5,532,073.40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164,891.33</w:t>
            </w:r>
          </w:p>
        </w:tc>
        <w:tc>
          <w:tcPr>
            <w:tcW w:w="1240" w:type="dxa"/>
            <w:tcBorders/>
            <w:vAlign w:val="center"/>
          </w:tcPr>
          <w:p>
            <w:pPr>
              <w:snapToGrid w:val="0"/>
              <w:jc w:val="right"/>
            </w:pPr>
            <w:r>
              <w:rPr>
                <w:rFonts w:ascii="宋体" w:eastAsia="宋体" w:hAnsi="宋体" w:cs="宋体"/>
                <w:b w:val="0"/>
                <w:i w:val="0"/>
                <w:color w:val="000000"/>
                <w:sz w:val="14"/>
              </w:rPr>
              <w:t xml:space="preserve">164,891.33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1,163,095.72</w:t>
            </w:r>
          </w:p>
        </w:tc>
        <w:tc>
          <w:tcPr>
            <w:tcW w:w="1240" w:type="dxa"/>
            <w:tcBorders/>
            <w:vAlign w:val="center"/>
          </w:tcPr>
          <w:p>
            <w:pPr>
              <w:snapToGrid w:val="0"/>
              <w:jc w:val="right"/>
            </w:pPr>
            <w:r>
              <w:rPr>
                <w:rFonts w:ascii="宋体" w:eastAsia="宋体" w:hAnsi="宋体" w:cs="宋体"/>
                <w:b w:val="0"/>
                <w:i w:val="0"/>
                <w:color w:val="000000"/>
                <w:sz w:val="14"/>
              </w:rPr>
              <w:t xml:space="preserve">1,163,095.72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11,240.15</w:t>
            </w:r>
          </w:p>
        </w:tc>
        <w:tc>
          <w:tcPr>
            <w:tcW w:w="1240" w:type="dxa"/>
            <w:tcBorders/>
            <w:vAlign w:val="center"/>
          </w:tcPr>
          <w:p>
            <w:pPr>
              <w:snapToGrid w:val="0"/>
              <w:jc w:val="right"/>
            </w:pPr>
            <w:r>
              <w:rPr>
                <w:rFonts w:ascii="宋体" w:eastAsia="宋体" w:hAnsi="宋体" w:cs="宋体"/>
                <w:b w:val="0"/>
                <w:i w:val="0"/>
                <w:color w:val="000000"/>
                <w:sz w:val="14"/>
              </w:rPr>
              <w:t xml:space="preserve">11,240.15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91,800.00</w:t>
            </w:r>
          </w:p>
        </w:tc>
        <w:tc>
          <w:tcPr>
            <w:tcW w:w="1240" w:type="dxa"/>
            <w:tcBorders/>
            <w:vAlign w:val="center"/>
          </w:tcPr>
          <w:p>
            <w:pPr>
              <w:snapToGrid w:val="0"/>
              <w:jc w:val="right"/>
            </w:pPr>
            <w:r>
              <w:rPr>
                <w:rFonts w:ascii="宋体" w:eastAsia="宋体" w:hAnsi="宋体" w:cs="宋体"/>
                <w:b w:val="0"/>
                <w:i w:val="0"/>
                <w:color w:val="000000"/>
                <w:sz w:val="14"/>
              </w:rPr>
              <w:t xml:space="preserve">91,800.00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91,800.00</w:t>
            </w:r>
          </w:p>
        </w:tc>
        <w:tc>
          <w:tcPr>
            <w:tcW w:w="1240" w:type="dxa"/>
            <w:tcBorders/>
            <w:vAlign w:val="center"/>
          </w:tcPr>
          <w:p>
            <w:pPr>
              <w:snapToGrid w:val="0"/>
              <w:jc w:val="right"/>
            </w:pPr>
            <w:r>
              <w:rPr>
                <w:rFonts w:ascii="宋体" w:eastAsia="宋体" w:hAnsi="宋体" w:cs="宋体"/>
                <w:b w:val="0"/>
                <w:i w:val="0"/>
                <w:color w:val="000000"/>
                <w:sz w:val="14"/>
              </w:rPr>
              <w:t xml:space="preserve">91,800.00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91,800.00</w:t>
            </w:r>
          </w:p>
        </w:tc>
        <w:tc>
          <w:tcPr>
            <w:tcW w:w="1240" w:type="dxa"/>
            <w:tcBorders/>
            <w:vAlign w:val="center"/>
          </w:tcPr>
          <w:p>
            <w:pPr>
              <w:snapToGrid w:val="0"/>
              <w:jc w:val="right"/>
            </w:pPr>
            <w:r>
              <w:rPr>
                <w:rFonts w:ascii="宋体" w:eastAsia="宋体" w:hAnsi="宋体" w:cs="宋体"/>
                <w:b w:val="0"/>
                <w:i w:val="0"/>
                <w:color w:val="000000"/>
                <w:sz w:val="14"/>
              </w:rPr>
              <w:t xml:space="preserve">91,800.00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部门：中国共产党天津市纪律检查委员会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327,774,086.46</w:t>
            </w:r>
          </w:p>
        </w:tc>
        <w:tc>
          <w:tcPr>
            <w:tcW w:w="580" w:type="dxa"/>
            <w:tcBorders/>
            <w:vAlign w:val="center"/>
          </w:tcPr>
          <w:p>
            <w:pPr>
              <w:snapToGrid w:val="0"/>
              <w:jc w:val="right"/>
            </w:pPr>
            <w:r>
              <w:rPr>
                <w:rFonts w:ascii="宋体" w:eastAsia="宋体" w:hAnsi="宋体" w:cs="宋体"/>
                <w:b w:val="0"/>
                <w:i w:val="0"/>
                <w:color w:val="000000"/>
                <w:sz w:val="9"/>
              </w:rPr>
              <w:t xml:space="preserve">324,488,757.91</w:t>
            </w:r>
          </w:p>
        </w:tc>
        <w:tc>
          <w:tcPr>
            <w:tcW w:w="580" w:type="dxa"/>
            <w:tcBorders/>
            <w:vAlign w:val="center"/>
          </w:tcPr>
          <w:p>
            <w:pPr>
              <w:snapToGrid w:val="0"/>
              <w:jc w:val="right"/>
            </w:pPr>
            <w:r>
              <w:rPr>
                <w:rFonts w:ascii="宋体" w:eastAsia="宋体" w:hAnsi="宋体" w:cs="宋体"/>
                <w:b w:val="0"/>
                <w:i w:val="0"/>
                <w:color w:val="000000"/>
                <w:sz w:val="9"/>
              </w:rPr>
              <w:t xml:space="preserve">320,564,564.81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3,924,193.10</w:t>
            </w:r>
          </w:p>
        </w:tc>
        <w:tc>
          <w:tcPr>
            <w:tcW w:w="580" w:type="dxa"/>
            <w:tcBorders/>
            <w:vAlign w:val="center"/>
          </w:tcPr>
          <w:p>
            <w:pPr>
              <w:snapToGrid w:val="0"/>
              <w:jc w:val="right"/>
            </w:pPr>
            <w:r>
              <w:rPr>
                <w:rFonts w:ascii="宋体" w:eastAsia="宋体" w:hAnsi="宋体" w:cs="宋体"/>
                <w:b w:val="0"/>
                <w:i w:val="0"/>
                <w:color w:val="000000"/>
                <w:sz w:val="9"/>
              </w:rPr>
              <w:t xml:space="preserve">3,285,328.55</w:t>
            </w:r>
          </w:p>
        </w:tc>
        <w:tc>
          <w:tcPr>
            <w:tcW w:w="580" w:type="dxa"/>
            <w:tcBorders/>
            <w:vAlign w:val="center"/>
          </w:tcPr>
          <w:p>
            <w:pPr>
              <w:snapToGrid w:val="0"/>
              <w:jc w:val="right"/>
            </w:pPr>
            <w:r>
              <w:rPr>
                <w:rFonts w:ascii="宋体" w:eastAsia="宋体" w:hAnsi="宋体" w:cs="宋体"/>
                <w:b w:val="0"/>
                <w:i w:val="0"/>
                <w:color w:val="000000"/>
                <w:sz w:val="9"/>
              </w:rPr>
              <w:t xml:space="preserve">101,841.37</w:t>
            </w:r>
          </w:p>
        </w:tc>
        <w:tc>
          <w:tcPr>
            <w:tcW w:w="580" w:type="dxa"/>
            <w:tcBorders/>
            <w:vAlign w:val="center"/>
          </w:tcPr>
          <w:p>
            <w:pPr>
              <w:snapToGrid w:val="0"/>
              <w:jc w:val="right"/>
            </w:pPr>
            <w:r>
              <w:rPr>
                <w:rFonts w:ascii="宋体" w:eastAsia="宋体" w:hAnsi="宋体" w:cs="宋体"/>
                <w:b w:val="0"/>
                <w:i w:val="0"/>
                <w:color w:val="000000"/>
                <w:sz w:val="9"/>
              </w:rPr>
              <w:t xml:space="preserve">101,841.37</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3,183,487.18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3,183,487.18</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502101</w:t>
            </w:r>
          </w:p>
        </w:tc>
        <w:tc>
          <w:tcPr>
            <w:tcW w:w="1520" w:type="dxa"/>
            <w:tcBorders/>
            <w:vAlign w:val="center"/>
          </w:tcPr>
          <w:p>
            <w:pPr>
              <w:snapToGrid w:val="0"/>
              <w:jc w:val="center"/>
            </w:pPr>
            <w:r>
              <w:rPr>
                <w:rFonts w:ascii="宋体" w:eastAsia="宋体" w:hAnsi="宋体" w:cs="宋体"/>
                <w:b w:val="0"/>
                <w:i w:val="0"/>
                <w:color w:val="000000"/>
                <w:sz w:val="9"/>
              </w:rPr>
              <w:t xml:space="preserve">中国共产党天津市纪律检查委员会（本级）</w:t>
            </w:r>
          </w:p>
        </w:tc>
        <w:tc>
          <w:tcPr>
            <w:tcW w:w="580" w:type="dxa"/>
            <w:tcBorders/>
            <w:vAlign w:val="center"/>
          </w:tcPr>
          <w:p>
            <w:pPr>
              <w:snapToGrid w:val="0"/>
              <w:jc w:val="right"/>
            </w:pPr>
            <w:r>
              <w:rPr>
                <w:rFonts w:ascii="宋体" w:eastAsia="宋体" w:hAnsi="宋体" w:cs="宋体"/>
                <w:b w:val="0"/>
                <w:i w:val="0"/>
                <w:color w:val="000000"/>
                <w:sz w:val="9"/>
              </w:rPr>
              <w:t xml:space="preserve">323,233,282.06</w:t>
            </w:r>
          </w:p>
        </w:tc>
        <w:tc>
          <w:tcPr>
            <w:tcW w:w="580" w:type="dxa"/>
            <w:tcBorders/>
            <w:vAlign w:val="center"/>
          </w:tcPr>
          <w:p>
            <w:pPr>
              <w:snapToGrid w:val="0"/>
              <w:jc w:val="right"/>
            </w:pPr>
            <w:r>
              <w:rPr>
                <w:rFonts w:ascii="宋体" w:eastAsia="宋体" w:hAnsi="宋体" w:cs="宋体"/>
                <w:b w:val="0"/>
                <w:i w:val="0"/>
                <w:color w:val="000000"/>
                <w:sz w:val="9"/>
              </w:rPr>
              <w:t xml:space="preserve">319,948,244.74</w:t>
            </w:r>
          </w:p>
        </w:tc>
        <w:tc>
          <w:tcPr>
            <w:tcW w:w="580" w:type="dxa"/>
            <w:tcBorders/>
            <w:vAlign w:val="center"/>
          </w:tcPr>
          <w:p>
            <w:pPr>
              <w:snapToGrid w:val="0"/>
              <w:jc w:val="right"/>
            </w:pPr>
            <w:r>
              <w:rPr>
                <w:rFonts w:ascii="宋体" w:eastAsia="宋体" w:hAnsi="宋体" w:cs="宋体"/>
                <w:b w:val="0"/>
                <w:i w:val="0"/>
                <w:color w:val="000000"/>
                <w:sz w:val="9"/>
              </w:rPr>
              <w:t xml:space="preserve">316,024,626.99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3,923,617.75</w:t>
            </w:r>
          </w:p>
        </w:tc>
        <w:tc>
          <w:tcPr>
            <w:tcW w:w="580" w:type="dxa"/>
            <w:tcBorders/>
            <w:vAlign w:val="center"/>
          </w:tcPr>
          <w:p>
            <w:pPr>
              <w:snapToGrid w:val="0"/>
              <w:jc w:val="right"/>
            </w:pPr>
            <w:r>
              <w:rPr>
                <w:rFonts w:ascii="宋体" w:eastAsia="宋体" w:hAnsi="宋体" w:cs="宋体"/>
                <w:b w:val="0"/>
                <w:i w:val="0"/>
                <w:color w:val="000000"/>
                <w:sz w:val="9"/>
              </w:rPr>
              <w:t xml:space="preserve">3,285,037.32</w:t>
            </w:r>
          </w:p>
        </w:tc>
        <w:tc>
          <w:tcPr>
            <w:tcW w:w="580" w:type="dxa"/>
            <w:tcBorders/>
            <w:vAlign w:val="center"/>
          </w:tcPr>
          <w:p>
            <w:pPr>
              <w:snapToGrid w:val="0"/>
              <w:jc w:val="right"/>
            </w:pPr>
            <w:r>
              <w:rPr>
                <w:rFonts w:ascii="宋体" w:eastAsia="宋体" w:hAnsi="宋体" w:cs="宋体"/>
                <w:b w:val="0"/>
                <w:i w:val="0"/>
                <w:color w:val="000000"/>
                <w:sz w:val="9"/>
              </w:rPr>
              <w:t xml:space="preserve">101,841.37</w:t>
            </w:r>
          </w:p>
        </w:tc>
        <w:tc>
          <w:tcPr>
            <w:tcW w:w="580" w:type="dxa"/>
            <w:tcBorders/>
            <w:vAlign w:val="center"/>
          </w:tcPr>
          <w:p>
            <w:pPr>
              <w:snapToGrid w:val="0"/>
              <w:jc w:val="right"/>
            </w:pPr>
            <w:r>
              <w:rPr>
                <w:rFonts w:ascii="宋体" w:eastAsia="宋体" w:hAnsi="宋体" w:cs="宋体"/>
                <w:b w:val="0"/>
                <w:i w:val="0"/>
                <w:color w:val="000000"/>
                <w:sz w:val="9"/>
              </w:rPr>
              <w:t xml:space="preserve">101,841.37</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3,183,195.95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3,183,195.95</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502201</w:t>
            </w:r>
          </w:p>
        </w:tc>
        <w:tc>
          <w:tcPr>
            <w:tcW w:w="1520" w:type="dxa"/>
            <w:tcBorders/>
            <w:vAlign w:val="center"/>
          </w:tcPr>
          <w:p>
            <w:pPr>
              <w:snapToGrid w:val="0"/>
              <w:jc w:val="center"/>
            </w:pPr>
            <w:r>
              <w:rPr>
                <w:rFonts w:ascii="宋体" w:eastAsia="宋体" w:hAnsi="宋体" w:cs="宋体"/>
                <w:b w:val="0"/>
                <w:i w:val="0"/>
                <w:color w:val="000000"/>
                <w:sz w:val="9"/>
              </w:rPr>
              <w:t xml:space="preserve">天津市纪委监委综合服务中心</w:t>
            </w:r>
          </w:p>
        </w:tc>
        <w:tc>
          <w:tcPr>
            <w:tcW w:w="580" w:type="dxa"/>
            <w:tcBorders/>
            <w:vAlign w:val="center"/>
          </w:tcPr>
          <w:p>
            <w:pPr>
              <w:snapToGrid w:val="0"/>
              <w:jc w:val="right"/>
            </w:pPr>
            <w:r>
              <w:rPr>
                <w:rFonts w:ascii="宋体" w:eastAsia="宋体" w:hAnsi="宋体" w:cs="宋体"/>
                <w:b w:val="0"/>
                <w:i w:val="0"/>
                <w:color w:val="000000"/>
                <w:sz w:val="9"/>
              </w:rPr>
              <w:t xml:space="preserve">2,127,349.13</w:t>
            </w:r>
          </w:p>
        </w:tc>
        <w:tc>
          <w:tcPr>
            <w:tcW w:w="580" w:type="dxa"/>
            <w:tcBorders/>
            <w:vAlign w:val="center"/>
          </w:tcPr>
          <w:p>
            <w:pPr>
              <w:snapToGrid w:val="0"/>
              <w:jc w:val="right"/>
            </w:pPr>
            <w:r>
              <w:rPr>
                <w:rFonts w:ascii="宋体" w:eastAsia="宋体" w:hAnsi="宋体" w:cs="宋体"/>
                <w:b w:val="0"/>
                <w:i w:val="0"/>
                <w:color w:val="000000"/>
                <w:sz w:val="9"/>
              </w:rPr>
              <w:t xml:space="preserve">2,127,057.90</w:t>
            </w:r>
          </w:p>
        </w:tc>
        <w:tc>
          <w:tcPr>
            <w:tcW w:w="580" w:type="dxa"/>
            <w:tcBorders/>
            <w:vAlign w:val="center"/>
          </w:tcPr>
          <w:p>
            <w:pPr>
              <w:snapToGrid w:val="0"/>
              <w:jc w:val="right"/>
            </w:pPr>
            <w:r>
              <w:rPr>
                <w:rFonts w:ascii="宋体" w:eastAsia="宋体" w:hAnsi="宋体" w:cs="宋体"/>
                <w:b w:val="0"/>
                <w:i w:val="0"/>
                <w:color w:val="000000"/>
                <w:sz w:val="9"/>
              </w:rPr>
              <w:t xml:space="preserve">2,127,049.13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8.77</w:t>
            </w:r>
          </w:p>
        </w:tc>
        <w:tc>
          <w:tcPr>
            <w:tcW w:w="580" w:type="dxa"/>
            <w:tcBorders/>
            <w:vAlign w:val="center"/>
          </w:tcPr>
          <w:p>
            <w:pPr>
              <w:snapToGrid w:val="0"/>
              <w:jc w:val="right"/>
            </w:pPr>
            <w:r>
              <w:rPr>
                <w:rFonts w:ascii="宋体" w:eastAsia="宋体" w:hAnsi="宋体" w:cs="宋体"/>
                <w:b w:val="0"/>
                <w:i w:val="0"/>
                <w:color w:val="000000"/>
                <w:sz w:val="9"/>
              </w:rPr>
              <w:t xml:space="preserve">291.23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291.23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291.23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502202</w:t>
            </w:r>
          </w:p>
        </w:tc>
        <w:tc>
          <w:tcPr>
            <w:tcW w:w="1520" w:type="dxa"/>
            <w:tcBorders/>
            <w:vAlign w:val="center"/>
          </w:tcPr>
          <w:p>
            <w:pPr>
              <w:snapToGrid w:val="0"/>
              <w:jc w:val="center"/>
            </w:pPr>
            <w:r>
              <w:rPr>
                <w:rFonts w:ascii="宋体" w:eastAsia="宋体" w:hAnsi="宋体" w:cs="宋体"/>
                <w:b w:val="0"/>
                <w:i w:val="0"/>
                <w:color w:val="000000"/>
                <w:sz w:val="9"/>
              </w:rPr>
              <w:t xml:space="preserve">天津市警示教育中心</w:t>
            </w:r>
          </w:p>
        </w:tc>
        <w:tc>
          <w:tcPr>
            <w:tcW w:w="580" w:type="dxa"/>
            <w:tcBorders/>
            <w:vAlign w:val="center"/>
          </w:tcPr>
          <w:p>
            <w:pPr>
              <w:snapToGrid w:val="0"/>
              <w:jc w:val="right"/>
            </w:pPr>
            <w:r>
              <w:rPr>
                <w:rFonts w:ascii="宋体" w:eastAsia="宋体" w:hAnsi="宋体" w:cs="宋体"/>
                <w:b w:val="0"/>
                <w:i w:val="0"/>
                <w:color w:val="000000"/>
                <w:sz w:val="9"/>
              </w:rPr>
              <w:t xml:space="preserve">2,413,455.27</w:t>
            </w:r>
          </w:p>
        </w:tc>
        <w:tc>
          <w:tcPr>
            <w:tcW w:w="580" w:type="dxa"/>
            <w:tcBorders/>
            <w:vAlign w:val="center"/>
          </w:tcPr>
          <w:p>
            <w:pPr>
              <w:snapToGrid w:val="0"/>
              <w:jc w:val="right"/>
            </w:pPr>
            <w:r>
              <w:rPr>
                <w:rFonts w:ascii="宋体" w:eastAsia="宋体" w:hAnsi="宋体" w:cs="宋体"/>
                <w:b w:val="0"/>
                <w:i w:val="0"/>
                <w:color w:val="000000"/>
                <w:sz w:val="9"/>
              </w:rPr>
              <w:t xml:space="preserve">2,413,455.27</w:t>
            </w:r>
          </w:p>
        </w:tc>
        <w:tc>
          <w:tcPr>
            <w:tcW w:w="580" w:type="dxa"/>
            <w:tcBorders/>
            <w:vAlign w:val="center"/>
          </w:tcPr>
          <w:p>
            <w:pPr>
              <w:snapToGrid w:val="0"/>
              <w:jc w:val="right"/>
            </w:pPr>
            <w:r>
              <w:rPr>
                <w:rFonts w:ascii="宋体" w:eastAsia="宋体" w:hAnsi="宋体" w:cs="宋体"/>
                <w:b w:val="0"/>
                <w:i w:val="0"/>
                <w:color w:val="000000"/>
                <w:sz w:val="9"/>
              </w:rPr>
              <w:t xml:space="preserve">2,412,888.69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566.58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部门：中国共产党天津市纪律检查委员会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320,494,090.78</w:t>
            </w:r>
          </w:p>
        </w:tc>
        <w:tc>
          <w:tcPr>
            <w:tcW w:w="1320" w:type="dxa"/>
            <w:tcBorders/>
            <w:vAlign w:val="center"/>
          </w:tcPr>
          <w:p>
            <w:pPr>
              <w:snapToGrid w:val="0"/>
              <w:jc w:val="right"/>
            </w:pPr>
            <w:r>
              <w:rPr>
                <w:rFonts w:ascii="宋体" w:eastAsia="宋体" w:hAnsi="宋体" w:cs="宋体"/>
                <w:b w:val="0"/>
                <w:i w:val="0"/>
                <w:color w:val="000000"/>
                <w:sz w:val="15"/>
              </w:rPr>
              <w:t xml:space="preserve">157,223,487.35</w:t>
            </w:r>
          </w:p>
        </w:tc>
        <w:tc>
          <w:tcPr>
            <w:tcW w:w="1320" w:type="dxa"/>
            <w:tcBorders/>
            <w:vAlign w:val="center"/>
          </w:tcPr>
          <w:p>
            <w:pPr>
              <w:snapToGrid w:val="0"/>
              <w:jc w:val="right"/>
            </w:pPr>
            <w:r>
              <w:rPr>
                <w:rFonts w:ascii="宋体" w:eastAsia="宋体" w:hAnsi="宋体" w:cs="宋体"/>
                <w:b w:val="0"/>
                <w:i w:val="0"/>
                <w:color w:val="000000"/>
                <w:sz w:val="15"/>
              </w:rPr>
              <w:t xml:space="preserve">163,270,603.43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296,583,393.05</w:t>
            </w:r>
          </w:p>
        </w:tc>
        <w:tc>
          <w:tcPr>
            <w:tcW w:w="1320" w:type="dxa"/>
            <w:tcBorders/>
            <w:vAlign w:val="center"/>
          </w:tcPr>
          <w:p>
            <w:pPr>
              <w:snapToGrid w:val="0"/>
              <w:jc w:val="right"/>
            </w:pPr>
            <w:r>
              <w:rPr>
                <w:rFonts w:ascii="宋体" w:eastAsia="宋体" w:hAnsi="宋体" w:cs="宋体"/>
                <w:b w:val="0"/>
                <w:i w:val="0"/>
                <w:color w:val="000000"/>
                <w:sz w:val="15"/>
              </w:rPr>
              <w:t xml:space="preserve">133,404,589.62</w:t>
            </w:r>
          </w:p>
        </w:tc>
        <w:tc>
          <w:tcPr>
            <w:tcW w:w="1320" w:type="dxa"/>
            <w:tcBorders/>
            <w:vAlign w:val="center"/>
          </w:tcPr>
          <w:p>
            <w:pPr>
              <w:snapToGrid w:val="0"/>
              <w:jc w:val="right"/>
            </w:pPr>
            <w:r>
              <w:rPr>
                <w:rFonts w:ascii="宋体" w:eastAsia="宋体" w:hAnsi="宋体" w:cs="宋体"/>
                <w:b w:val="0"/>
                <w:i w:val="0"/>
                <w:color w:val="000000"/>
                <w:sz w:val="15"/>
              </w:rPr>
              <w:t xml:space="preserve">163,178,803.43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20111</w:t>
            </w:r>
          </w:p>
        </w:tc>
        <w:tc>
          <w:tcPr>
            <w:tcW w:w="4400" w:type="dxa"/>
            <w:tcBorders/>
            <w:vAlign w:val="center"/>
          </w:tcPr>
          <w:p>
            <w:pPr>
              <w:snapToGrid w:val="0"/>
              <w:jc w:val="left"/>
            </w:pPr>
            <w:r>
              <w:rPr>
                <w:rFonts w:ascii="宋体" w:eastAsia="宋体" w:hAnsi="宋体" w:cs="宋体"/>
                <w:b w:val="0"/>
                <w:i w:val="0"/>
                <w:color w:val="000000"/>
                <w:sz w:val="15"/>
              </w:rPr>
              <w:t xml:space="preserve">纪检监察事务</w:t>
            </w:r>
          </w:p>
        </w:tc>
        <w:tc>
          <w:tcPr>
            <w:tcW w:w="1320" w:type="dxa"/>
            <w:tcBorders/>
            <w:vAlign w:val="center"/>
          </w:tcPr>
          <w:p>
            <w:pPr>
              <w:snapToGrid w:val="0"/>
              <w:jc w:val="right"/>
            </w:pPr>
            <w:r>
              <w:rPr>
                <w:rFonts w:ascii="宋体" w:eastAsia="宋体" w:hAnsi="宋体" w:cs="宋体"/>
                <w:b w:val="0"/>
                <w:i w:val="0"/>
                <w:color w:val="000000"/>
                <w:sz w:val="15"/>
              </w:rPr>
              <w:t xml:space="preserve">296,583,393.05</w:t>
            </w:r>
          </w:p>
        </w:tc>
        <w:tc>
          <w:tcPr>
            <w:tcW w:w="1320" w:type="dxa"/>
            <w:tcBorders/>
            <w:vAlign w:val="center"/>
          </w:tcPr>
          <w:p>
            <w:pPr>
              <w:snapToGrid w:val="0"/>
              <w:jc w:val="right"/>
            </w:pPr>
            <w:r>
              <w:rPr>
                <w:rFonts w:ascii="宋体" w:eastAsia="宋体" w:hAnsi="宋体" w:cs="宋体"/>
                <w:b w:val="0"/>
                <w:i w:val="0"/>
                <w:color w:val="000000"/>
                <w:sz w:val="15"/>
              </w:rPr>
              <w:t xml:space="preserve">133,404,589.62</w:t>
            </w:r>
          </w:p>
        </w:tc>
        <w:tc>
          <w:tcPr>
            <w:tcW w:w="1320" w:type="dxa"/>
            <w:tcBorders/>
            <w:vAlign w:val="center"/>
          </w:tcPr>
          <w:p>
            <w:pPr>
              <w:snapToGrid w:val="0"/>
              <w:jc w:val="right"/>
            </w:pPr>
            <w:r>
              <w:rPr>
                <w:rFonts w:ascii="宋体" w:eastAsia="宋体" w:hAnsi="宋体" w:cs="宋体"/>
                <w:b w:val="0"/>
                <w:i w:val="0"/>
                <w:color w:val="000000"/>
                <w:sz w:val="15"/>
              </w:rPr>
              <w:t xml:space="preserve">163,178,803.43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2011101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130,069,282.44</w:t>
            </w:r>
          </w:p>
        </w:tc>
        <w:tc>
          <w:tcPr>
            <w:tcW w:w="1320" w:type="dxa"/>
            <w:tcBorders/>
            <w:vAlign w:val="center"/>
          </w:tcPr>
          <w:p>
            <w:pPr>
              <w:snapToGrid w:val="0"/>
              <w:jc w:val="right"/>
            </w:pPr>
            <w:r>
              <w:rPr>
                <w:rFonts w:ascii="宋体" w:eastAsia="宋体" w:hAnsi="宋体" w:cs="宋体"/>
                <w:b w:val="0"/>
                <w:i w:val="0"/>
                <w:color w:val="000000"/>
                <w:sz w:val="15"/>
              </w:rPr>
              <w:t xml:space="preserve">130,069,282.44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2011102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161,263,592.51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161,263,592.51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2011150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3,335,307.18</w:t>
            </w:r>
          </w:p>
        </w:tc>
        <w:tc>
          <w:tcPr>
            <w:tcW w:w="1320" w:type="dxa"/>
            <w:tcBorders/>
            <w:vAlign w:val="center"/>
          </w:tcPr>
          <w:p>
            <w:pPr>
              <w:snapToGrid w:val="0"/>
              <w:jc w:val="right"/>
            </w:pPr>
            <w:r>
              <w:rPr>
                <w:rFonts w:ascii="宋体" w:eastAsia="宋体" w:hAnsi="宋体" w:cs="宋体"/>
                <w:b w:val="0"/>
                <w:i w:val="0"/>
                <w:color w:val="000000"/>
                <w:sz w:val="15"/>
              </w:rPr>
              <w:t xml:space="preserve">3,335,307.18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2011199</w:t>
            </w:r>
          </w:p>
        </w:tc>
        <w:tc>
          <w:tcPr>
            <w:tcW w:w="4400" w:type="dxa"/>
            <w:tcBorders/>
            <w:vAlign w:val="center"/>
          </w:tcPr>
          <w:p>
            <w:pPr>
              <w:snapToGrid w:val="0"/>
              <w:jc w:val="left"/>
            </w:pPr>
            <w:r>
              <w:rPr>
                <w:rFonts w:ascii="宋体" w:eastAsia="宋体" w:hAnsi="宋体" w:cs="宋体"/>
                <w:b w:val="0"/>
                <w:i w:val="0"/>
                <w:color w:val="000000"/>
                <w:sz w:val="15"/>
              </w:rPr>
              <w:t xml:space="preserve">其他纪检监察事务支出</w:t>
            </w:r>
          </w:p>
        </w:tc>
        <w:tc>
          <w:tcPr>
            <w:tcW w:w="1320" w:type="dxa"/>
            <w:tcBorders/>
            <w:vAlign w:val="center"/>
          </w:tcPr>
          <w:p>
            <w:pPr>
              <w:snapToGrid w:val="0"/>
              <w:jc w:val="right"/>
            </w:pPr>
            <w:r>
              <w:rPr>
                <w:rFonts w:ascii="宋体" w:eastAsia="宋体" w:hAnsi="宋体" w:cs="宋体"/>
                <w:b w:val="0"/>
                <w:i w:val="0"/>
                <w:color w:val="000000"/>
                <w:sz w:val="15"/>
              </w:rPr>
              <w:t xml:space="preserve">1,915,210.92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1,915,210.92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16,947,597.13</w:t>
            </w:r>
          </w:p>
        </w:tc>
        <w:tc>
          <w:tcPr>
            <w:tcW w:w="1320" w:type="dxa"/>
            <w:tcBorders/>
            <w:vAlign w:val="center"/>
          </w:tcPr>
          <w:p>
            <w:pPr>
              <w:snapToGrid w:val="0"/>
              <w:jc w:val="right"/>
            </w:pPr>
            <w:r>
              <w:rPr>
                <w:rFonts w:ascii="宋体" w:eastAsia="宋体" w:hAnsi="宋体" w:cs="宋体"/>
                <w:b w:val="0"/>
                <w:i w:val="0"/>
                <w:color w:val="000000"/>
                <w:sz w:val="15"/>
              </w:rPr>
              <w:t xml:space="preserve">16,947,597.13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16,947,597.13</w:t>
            </w:r>
          </w:p>
        </w:tc>
        <w:tc>
          <w:tcPr>
            <w:tcW w:w="1320" w:type="dxa"/>
            <w:tcBorders/>
            <w:vAlign w:val="center"/>
          </w:tcPr>
          <w:p>
            <w:pPr>
              <w:snapToGrid w:val="0"/>
              <w:jc w:val="right"/>
            </w:pPr>
            <w:r>
              <w:rPr>
                <w:rFonts w:ascii="宋体" w:eastAsia="宋体" w:hAnsi="宋体" w:cs="宋体"/>
                <w:b w:val="0"/>
                <w:i w:val="0"/>
                <w:color w:val="000000"/>
                <w:sz w:val="15"/>
              </w:rPr>
              <w:t xml:space="preserve">16,947,597.13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9,159,697.38</w:t>
            </w:r>
          </w:p>
        </w:tc>
        <w:tc>
          <w:tcPr>
            <w:tcW w:w="1320" w:type="dxa"/>
            <w:tcBorders/>
            <w:vAlign w:val="center"/>
          </w:tcPr>
          <w:p>
            <w:pPr>
              <w:snapToGrid w:val="0"/>
              <w:jc w:val="right"/>
            </w:pPr>
            <w:r>
              <w:rPr>
                <w:rFonts w:ascii="宋体" w:eastAsia="宋体" w:hAnsi="宋体" w:cs="宋体"/>
                <w:b w:val="0"/>
                <w:i w:val="0"/>
                <w:color w:val="000000"/>
                <w:sz w:val="15"/>
              </w:rPr>
              <w:t xml:space="preserve">9,159,697.38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7,787,899.75</w:t>
            </w:r>
          </w:p>
        </w:tc>
        <w:tc>
          <w:tcPr>
            <w:tcW w:w="1320" w:type="dxa"/>
            <w:tcBorders/>
            <w:vAlign w:val="center"/>
          </w:tcPr>
          <w:p>
            <w:pPr>
              <w:snapToGrid w:val="0"/>
              <w:jc w:val="right"/>
            </w:pPr>
            <w:r>
              <w:rPr>
                <w:rFonts w:ascii="宋体" w:eastAsia="宋体" w:hAnsi="宋体" w:cs="宋体"/>
                <w:b w:val="0"/>
                <w:i w:val="0"/>
                <w:color w:val="000000"/>
                <w:sz w:val="15"/>
              </w:rPr>
              <w:t xml:space="preserve">7,787,899.75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6,871,300.60</w:t>
            </w:r>
          </w:p>
        </w:tc>
        <w:tc>
          <w:tcPr>
            <w:tcW w:w="1320" w:type="dxa"/>
            <w:tcBorders/>
            <w:vAlign w:val="center"/>
          </w:tcPr>
          <w:p>
            <w:pPr>
              <w:snapToGrid w:val="0"/>
              <w:jc w:val="right"/>
            </w:pPr>
            <w:r>
              <w:rPr>
                <w:rFonts w:ascii="宋体" w:eastAsia="宋体" w:hAnsi="宋体" w:cs="宋体"/>
                <w:b w:val="0"/>
                <w:i w:val="0"/>
                <w:color w:val="000000"/>
                <w:sz w:val="15"/>
              </w:rPr>
              <w:t xml:space="preserve">6,871,300.60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6,871,300.60</w:t>
            </w:r>
          </w:p>
        </w:tc>
        <w:tc>
          <w:tcPr>
            <w:tcW w:w="1320" w:type="dxa"/>
            <w:tcBorders/>
            <w:vAlign w:val="center"/>
          </w:tcPr>
          <w:p>
            <w:pPr>
              <w:snapToGrid w:val="0"/>
              <w:jc w:val="right"/>
            </w:pPr>
            <w:r>
              <w:rPr>
                <w:rFonts w:ascii="宋体" w:eastAsia="宋体" w:hAnsi="宋体" w:cs="宋体"/>
                <w:b w:val="0"/>
                <w:i w:val="0"/>
                <w:color w:val="000000"/>
                <w:sz w:val="15"/>
              </w:rPr>
              <w:t xml:space="preserve">6,871,300.60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5,532,073.40</w:t>
            </w:r>
          </w:p>
        </w:tc>
        <w:tc>
          <w:tcPr>
            <w:tcW w:w="1320" w:type="dxa"/>
            <w:tcBorders/>
            <w:vAlign w:val="center"/>
          </w:tcPr>
          <w:p>
            <w:pPr>
              <w:snapToGrid w:val="0"/>
              <w:jc w:val="right"/>
            </w:pPr>
            <w:r>
              <w:rPr>
                <w:rFonts w:ascii="宋体" w:eastAsia="宋体" w:hAnsi="宋体" w:cs="宋体"/>
                <w:b w:val="0"/>
                <w:i w:val="0"/>
                <w:color w:val="000000"/>
                <w:sz w:val="15"/>
              </w:rPr>
              <w:t xml:space="preserve">5,532,073.40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164,891.33</w:t>
            </w:r>
          </w:p>
        </w:tc>
        <w:tc>
          <w:tcPr>
            <w:tcW w:w="1320" w:type="dxa"/>
            <w:tcBorders/>
            <w:vAlign w:val="center"/>
          </w:tcPr>
          <w:p>
            <w:pPr>
              <w:snapToGrid w:val="0"/>
              <w:jc w:val="right"/>
            </w:pPr>
            <w:r>
              <w:rPr>
                <w:rFonts w:ascii="宋体" w:eastAsia="宋体" w:hAnsi="宋体" w:cs="宋体"/>
                <w:b w:val="0"/>
                <w:i w:val="0"/>
                <w:color w:val="000000"/>
                <w:sz w:val="15"/>
              </w:rPr>
              <w:t xml:space="preserve">164,891.33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1,163,095.72</w:t>
            </w:r>
          </w:p>
        </w:tc>
        <w:tc>
          <w:tcPr>
            <w:tcW w:w="1320" w:type="dxa"/>
            <w:tcBorders/>
            <w:vAlign w:val="center"/>
          </w:tcPr>
          <w:p>
            <w:pPr>
              <w:snapToGrid w:val="0"/>
              <w:jc w:val="right"/>
            </w:pPr>
            <w:r>
              <w:rPr>
                <w:rFonts w:ascii="宋体" w:eastAsia="宋体" w:hAnsi="宋体" w:cs="宋体"/>
                <w:b w:val="0"/>
                <w:i w:val="0"/>
                <w:color w:val="000000"/>
                <w:sz w:val="15"/>
              </w:rPr>
              <w:t xml:space="preserve">1,163,095.72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11,240.15</w:t>
            </w:r>
          </w:p>
        </w:tc>
        <w:tc>
          <w:tcPr>
            <w:tcW w:w="1320" w:type="dxa"/>
            <w:tcBorders/>
            <w:vAlign w:val="center"/>
          </w:tcPr>
          <w:p>
            <w:pPr>
              <w:snapToGrid w:val="0"/>
              <w:jc w:val="right"/>
            </w:pPr>
            <w:r>
              <w:rPr>
                <w:rFonts w:ascii="宋体" w:eastAsia="宋体" w:hAnsi="宋体" w:cs="宋体"/>
                <w:b w:val="0"/>
                <w:i w:val="0"/>
                <w:color w:val="000000"/>
                <w:sz w:val="15"/>
              </w:rPr>
              <w:t xml:space="preserve">11,240.15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91,800.00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91,800.00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91,800.00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91,800.00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91,800.00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91,800.00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部门：中国共产党天津市纪律检查委员会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320,564,564.81</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296,501,239.34</w:t>
            </w:r>
          </w:p>
        </w:tc>
        <w:tc>
          <w:tcPr>
            <w:tcW w:w="1420" w:type="dxa"/>
            <w:tcBorders/>
            <w:vAlign w:val="center"/>
          </w:tcPr>
          <w:p>
            <w:pPr>
              <w:snapToGrid w:val="0"/>
              <w:jc w:val="right"/>
            </w:pPr>
            <w:r>
              <w:rPr>
                <w:rFonts w:ascii="宋体" w:eastAsia="宋体" w:hAnsi="宋体" w:cs="宋体"/>
                <w:b w:val="0"/>
                <w:i w:val="0"/>
                <w:color w:val="000000"/>
                <w:sz w:val="16"/>
              </w:rPr>
              <w:t xml:space="preserve">296,501,239.34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16,947,597.13</w:t>
            </w:r>
          </w:p>
        </w:tc>
        <w:tc>
          <w:tcPr>
            <w:tcW w:w="1420" w:type="dxa"/>
            <w:tcBorders/>
            <w:vAlign w:val="center"/>
          </w:tcPr>
          <w:p>
            <w:pPr>
              <w:snapToGrid w:val="0"/>
              <w:jc w:val="right"/>
            </w:pPr>
            <w:r>
              <w:rPr>
                <w:rFonts w:ascii="宋体" w:eastAsia="宋体" w:hAnsi="宋体" w:cs="宋体"/>
                <w:b w:val="0"/>
                <w:i w:val="0"/>
                <w:color w:val="000000"/>
                <w:sz w:val="16"/>
              </w:rPr>
              <w:t xml:space="preserve">16,947,597.13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6,871,300.60</w:t>
            </w:r>
          </w:p>
        </w:tc>
        <w:tc>
          <w:tcPr>
            <w:tcW w:w="1420" w:type="dxa"/>
            <w:tcBorders/>
            <w:vAlign w:val="center"/>
          </w:tcPr>
          <w:p>
            <w:pPr>
              <w:snapToGrid w:val="0"/>
              <w:jc w:val="right"/>
            </w:pPr>
            <w:r>
              <w:rPr>
                <w:rFonts w:ascii="宋体" w:eastAsia="宋体" w:hAnsi="宋体" w:cs="宋体"/>
                <w:b w:val="0"/>
                <w:i w:val="0"/>
                <w:color w:val="000000"/>
                <w:sz w:val="16"/>
              </w:rPr>
              <w:t xml:space="preserve">6,871,300.60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91,800.00</w:t>
            </w:r>
          </w:p>
        </w:tc>
        <w:tc>
          <w:tcPr>
            <w:tcW w:w="1420" w:type="dxa"/>
            <w:tcBorders/>
            <w:vAlign w:val="center"/>
          </w:tcPr>
          <w:p>
            <w:pPr>
              <w:snapToGrid w:val="0"/>
              <w:jc w:val="right"/>
            </w:pPr>
            <w:r>
              <w:rPr>
                <w:rFonts w:ascii="宋体" w:eastAsia="宋体" w:hAnsi="宋体" w:cs="宋体"/>
                <w:b w:val="0"/>
                <w:i w:val="0"/>
                <w:color w:val="000000"/>
                <w:sz w:val="16"/>
              </w:rPr>
              <w:t xml:space="preserve">91,800.00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320,564,564.81</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320,411,937.07</w:t>
            </w:r>
          </w:p>
        </w:tc>
        <w:tc>
          <w:tcPr>
            <w:tcW w:w="1420" w:type="dxa"/>
            <w:tcBorders/>
            <w:vAlign w:val="center"/>
          </w:tcPr>
          <w:p>
            <w:pPr>
              <w:snapToGrid w:val="0"/>
              <w:jc w:val="right"/>
            </w:pPr>
            <w:r>
              <w:rPr>
                <w:rFonts w:ascii="宋体" w:eastAsia="宋体" w:hAnsi="宋体" w:cs="宋体"/>
                <w:b w:val="0"/>
                <w:i w:val="0"/>
                <w:color w:val="000000"/>
                <w:sz w:val="16"/>
              </w:rPr>
              <w:t xml:space="preserve">320,411,937.07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101,841.37</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254,469.11</w:t>
            </w:r>
          </w:p>
        </w:tc>
        <w:tc>
          <w:tcPr>
            <w:tcW w:w="1420" w:type="dxa"/>
            <w:tcBorders/>
            <w:vAlign w:val="center"/>
          </w:tcPr>
          <w:p>
            <w:pPr>
              <w:snapToGrid w:val="0"/>
              <w:jc w:val="right"/>
            </w:pPr>
            <w:r>
              <w:rPr>
                <w:rFonts w:ascii="宋体" w:eastAsia="宋体" w:hAnsi="宋体" w:cs="宋体"/>
                <w:b w:val="0"/>
                <w:i w:val="0"/>
                <w:color w:val="000000"/>
                <w:sz w:val="16"/>
              </w:rPr>
              <w:t xml:space="preserve">254,469.11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101,841.37</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320,666,406.18</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320,666,406.18</w:t>
            </w:r>
          </w:p>
        </w:tc>
        <w:tc>
          <w:tcPr>
            <w:tcW w:w="1420" w:type="dxa"/>
            <w:tcBorders/>
            <w:vAlign w:val="center"/>
          </w:tcPr>
          <w:p>
            <w:pPr>
              <w:snapToGrid w:val="0"/>
              <w:jc w:val="right"/>
            </w:pPr>
            <w:r>
              <w:rPr>
                <w:rFonts w:ascii="宋体" w:eastAsia="宋体" w:hAnsi="宋体" w:cs="宋体"/>
                <w:b w:val="0"/>
                <w:i w:val="0"/>
                <w:color w:val="000000"/>
                <w:sz w:val="16"/>
              </w:rPr>
              <w:t xml:space="preserve">320,666,406.18</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部门：中国共产党天津市纪律检查委员会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320,411,937.07</w:t>
            </w:r>
          </w:p>
        </w:tc>
        <w:tc>
          <w:tcPr>
            <w:tcW w:w="1720" w:type="dxa"/>
            <w:tcBorders/>
            <w:vAlign w:val="center"/>
          </w:tcPr>
          <w:p>
            <w:pPr>
              <w:snapToGrid w:val="0"/>
              <w:jc w:val="right"/>
            </w:pPr>
            <w:r>
              <w:rPr>
                <w:rFonts w:ascii="宋体" w:eastAsia="宋体" w:hAnsi="宋体" w:cs="宋体"/>
                <w:b w:val="0"/>
                <w:i w:val="0"/>
                <w:color w:val="000000"/>
                <w:sz w:val="20"/>
              </w:rPr>
              <w:t xml:space="preserve">157,141,333.64</w:t>
            </w:r>
          </w:p>
        </w:tc>
        <w:tc>
          <w:tcPr>
            <w:tcW w:w="1720" w:type="dxa"/>
            <w:tcBorders/>
            <w:vAlign w:val="center"/>
          </w:tcPr>
          <w:p>
            <w:pPr>
              <w:snapToGrid w:val="0"/>
              <w:jc w:val="right"/>
            </w:pPr>
            <w:r>
              <w:rPr>
                <w:rFonts w:ascii="宋体" w:eastAsia="宋体" w:hAnsi="宋体" w:cs="宋体"/>
                <w:b w:val="0"/>
                <w:i w:val="0"/>
                <w:color w:val="000000"/>
                <w:sz w:val="20"/>
              </w:rPr>
              <w:t xml:space="preserve">131,347,555.42</w:t>
            </w:r>
          </w:p>
        </w:tc>
        <w:tc>
          <w:tcPr>
            <w:tcW w:w="1720" w:type="dxa"/>
            <w:tcBorders/>
            <w:vAlign w:val="center"/>
          </w:tcPr>
          <w:p>
            <w:pPr>
              <w:snapToGrid w:val="0"/>
              <w:jc w:val="right"/>
            </w:pPr>
            <w:r>
              <w:rPr>
                <w:rFonts w:ascii="宋体" w:eastAsia="宋体" w:hAnsi="宋体" w:cs="宋体"/>
                <w:b w:val="0"/>
                <w:i w:val="0"/>
                <w:color w:val="000000"/>
                <w:sz w:val="20"/>
              </w:rPr>
              <w:t xml:space="preserve">25,793,778.22</w:t>
            </w:r>
          </w:p>
        </w:tc>
        <w:tc>
          <w:tcPr>
            <w:tcW w:w="1698" w:type="dxa"/>
            <w:tcBorders/>
            <w:vAlign w:val="center"/>
          </w:tcPr>
          <w:p>
            <w:pPr>
              <w:snapToGrid w:val="0"/>
              <w:jc w:val="right"/>
            </w:pPr>
            <w:r>
              <w:rPr>
                <w:rFonts w:ascii="宋体" w:eastAsia="宋体" w:hAnsi="宋体" w:cs="宋体"/>
                <w:b w:val="0"/>
                <w:i w:val="0"/>
                <w:color w:val="000000"/>
                <w:sz w:val="20"/>
              </w:rPr>
              <w:t xml:space="preserve">163,270,603.43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296,501,239.34</w:t>
            </w:r>
          </w:p>
        </w:tc>
        <w:tc>
          <w:tcPr>
            <w:tcW w:w="1720" w:type="dxa"/>
            <w:tcBorders/>
            <w:vAlign w:val="center"/>
          </w:tcPr>
          <w:p>
            <w:pPr>
              <w:snapToGrid w:val="0"/>
              <w:jc w:val="right"/>
            </w:pPr>
            <w:r>
              <w:rPr>
                <w:rFonts w:ascii="宋体" w:eastAsia="宋体" w:hAnsi="宋体" w:cs="宋体"/>
                <w:b w:val="0"/>
                <w:i w:val="0"/>
                <w:color w:val="000000"/>
                <w:sz w:val="20"/>
              </w:rPr>
              <w:t xml:space="preserve">133,322,435.91</w:t>
            </w:r>
          </w:p>
        </w:tc>
        <w:tc>
          <w:tcPr>
            <w:tcW w:w="1720" w:type="dxa"/>
            <w:tcBorders/>
            <w:vAlign w:val="center"/>
          </w:tcPr>
          <w:p>
            <w:pPr>
              <w:snapToGrid w:val="0"/>
              <w:jc w:val="right"/>
            </w:pPr>
            <w:r>
              <w:rPr>
                <w:rFonts w:ascii="宋体" w:eastAsia="宋体" w:hAnsi="宋体" w:cs="宋体"/>
                <w:b w:val="0"/>
                <w:i w:val="0"/>
                <w:color w:val="000000"/>
                <w:sz w:val="20"/>
              </w:rPr>
              <w:t xml:space="preserve">107,528,657.69</w:t>
            </w:r>
          </w:p>
        </w:tc>
        <w:tc>
          <w:tcPr>
            <w:tcW w:w="1720" w:type="dxa"/>
            <w:tcBorders/>
            <w:vAlign w:val="center"/>
          </w:tcPr>
          <w:p>
            <w:pPr>
              <w:snapToGrid w:val="0"/>
              <w:jc w:val="right"/>
            </w:pPr>
            <w:r>
              <w:rPr>
                <w:rFonts w:ascii="宋体" w:eastAsia="宋体" w:hAnsi="宋体" w:cs="宋体"/>
                <w:b w:val="0"/>
                <w:i w:val="0"/>
                <w:color w:val="000000"/>
                <w:sz w:val="20"/>
              </w:rPr>
              <w:t xml:space="preserve">25,793,778.22</w:t>
            </w:r>
          </w:p>
        </w:tc>
        <w:tc>
          <w:tcPr>
            <w:tcW w:w="1698" w:type="dxa"/>
            <w:tcBorders/>
            <w:vAlign w:val="center"/>
          </w:tcPr>
          <w:p>
            <w:pPr>
              <w:snapToGrid w:val="0"/>
              <w:jc w:val="right"/>
            </w:pPr>
            <w:r>
              <w:rPr>
                <w:rFonts w:ascii="宋体" w:eastAsia="宋体" w:hAnsi="宋体" w:cs="宋体"/>
                <w:b w:val="0"/>
                <w:i w:val="0"/>
                <w:color w:val="000000"/>
                <w:sz w:val="20"/>
              </w:rPr>
              <w:t xml:space="preserve">163,178,803.43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20111</w:t>
            </w:r>
          </w:p>
        </w:tc>
        <w:tc>
          <w:tcPr>
            <w:tcW w:w="3480" w:type="dxa"/>
            <w:tcBorders/>
            <w:vAlign w:val="center"/>
          </w:tcPr>
          <w:p>
            <w:pPr>
              <w:snapToGrid w:val="0"/>
              <w:jc w:val="left"/>
            </w:pPr>
            <w:r>
              <w:rPr>
                <w:rFonts w:ascii="宋体" w:eastAsia="宋体" w:hAnsi="宋体" w:cs="宋体"/>
                <w:b w:val="0"/>
                <w:i w:val="0"/>
                <w:color w:val="000000"/>
                <w:sz w:val="20"/>
              </w:rPr>
              <w:t xml:space="preserve">纪检监察事务</w:t>
            </w:r>
          </w:p>
        </w:tc>
        <w:tc>
          <w:tcPr>
            <w:tcW w:w="1720" w:type="dxa"/>
            <w:tcBorders/>
            <w:vAlign w:val="center"/>
          </w:tcPr>
          <w:p>
            <w:pPr>
              <w:snapToGrid w:val="0"/>
              <w:jc w:val="right"/>
            </w:pPr>
            <w:r>
              <w:rPr>
                <w:rFonts w:ascii="宋体" w:eastAsia="宋体" w:hAnsi="宋体" w:cs="宋体"/>
                <w:b w:val="0"/>
                <w:i w:val="0"/>
                <w:color w:val="000000"/>
                <w:sz w:val="20"/>
              </w:rPr>
              <w:t xml:space="preserve">296,501,239.34</w:t>
            </w:r>
          </w:p>
        </w:tc>
        <w:tc>
          <w:tcPr>
            <w:tcW w:w="1720" w:type="dxa"/>
            <w:tcBorders/>
            <w:vAlign w:val="center"/>
          </w:tcPr>
          <w:p>
            <w:pPr>
              <w:snapToGrid w:val="0"/>
              <w:jc w:val="right"/>
            </w:pPr>
            <w:r>
              <w:rPr>
                <w:rFonts w:ascii="宋体" w:eastAsia="宋体" w:hAnsi="宋体" w:cs="宋体"/>
                <w:b w:val="0"/>
                <w:i w:val="0"/>
                <w:color w:val="000000"/>
                <w:sz w:val="20"/>
              </w:rPr>
              <w:t xml:space="preserve">133,322,435.91</w:t>
            </w:r>
          </w:p>
        </w:tc>
        <w:tc>
          <w:tcPr>
            <w:tcW w:w="1720" w:type="dxa"/>
            <w:tcBorders/>
            <w:vAlign w:val="center"/>
          </w:tcPr>
          <w:p>
            <w:pPr>
              <w:snapToGrid w:val="0"/>
              <w:jc w:val="right"/>
            </w:pPr>
            <w:r>
              <w:rPr>
                <w:rFonts w:ascii="宋体" w:eastAsia="宋体" w:hAnsi="宋体" w:cs="宋体"/>
                <w:b w:val="0"/>
                <w:i w:val="0"/>
                <w:color w:val="000000"/>
                <w:sz w:val="20"/>
              </w:rPr>
              <w:t xml:space="preserve">107,528,657.69</w:t>
            </w:r>
          </w:p>
        </w:tc>
        <w:tc>
          <w:tcPr>
            <w:tcW w:w="1720" w:type="dxa"/>
            <w:tcBorders/>
            <w:vAlign w:val="center"/>
          </w:tcPr>
          <w:p>
            <w:pPr>
              <w:snapToGrid w:val="0"/>
              <w:jc w:val="right"/>
            </w:pPr>
            <w:r>
              <w:rPr>
                <w:rFonts w:ascii="宋体" w:eastAsia="宋体" w:hAnsi="宋体" w:cs="宋体"/>
                <w:b w:val="0"/>
                <w:i w:val="0"/>
                <w:color w:val="000000"/>
                <w:sz w:val="20"/>
              </w:rPr>
              <w:t xml:space="preserve">25,793,778.22</w:t>
            </w:r>
          </w:p>
        </w:tc>
        <w:tc>
          <w:tcPr>
            <w:tcW w:w="1698" w:type="dxa"/>
            <w:tcBorders/>
            <w:vAlign w:val="center"/>
          </w:tcPr>
          <w:p>
            <w:pPr>
              <w:snapToGrid w:val="0"/>
              <w:jc w:val="right"/>
            </w:pPr>
            <w:r>
              <w:rPr>
                <w:rFonts w:ascii="宋体" w:eastAsia="宋体" w:hAnsi="宋体" w:cs="宋体"/>
                <w:b w:val="0"/>
                <w:i w:val="0"/>
                <w:color w:val="000000"/>
                <w:sz w:val="20"/>
              </w:rPr>
              <w:t xml:space="preserve">163,178,803.43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2011101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129,987,718.73</w:t>
            </w:r>
          </w:p>
        </w:tc>
        <w:tc>
          <w:tcPr>
            <w:tcW w:w="1720" w:type="dxa"/>
            <w:tcBorders/>
            <w:vAlign w:val="center"/>
          </w:tcPr>
          <w:p>
            <w:pPr>
              <w:snapToGrid w:val="0"/>
              <w:jc w:val="right"/>
            </w:pPr>
            <w:r>
              <w:rPr>
                <w:rFonts w:ascii="宋体" w:eastAsia="宋体" w:hAnsi="宋体" w:cs="宋体"/>
                <w:b w:val="0"/>
                <w:i w:val="0"/>
                <w:color w:val="000000"/>
                <w:sz w:val="20"/>
              </w:rPr>
              <w:t xml:space="preserve">129,987,718.73</w:t>
            </w:r>
          </w:p>
        </w:tc>
        <w:tc>
          <w:tcPr>
            <w:tcW w:w="1720" w:type="dxa"/>
            <w:tcBorders/>
            <w:vAlign w:val="center"/>
          </w:tcPr>
          <w:p>
            <w:pPr>
              <w:snapToGrid w:val="0"/>
              <w:jc w:val="right"/>
            </w:pPr>
            <w:r>
              <w:rPr>
                <w:rFonts w:ascii="宋体" w:eastAsia="宋体" w:hAnsi="宋体" w:cs="宋体"/>
                <w:b w:val="0"/>
                <w:i w:val="0"/>
                <w:color w:val="000000"/>
                <w:sz w:val="20"/>
              </w:rPr>
              <w:t xml:space="preserve">104,353,533.46</w:t>
            </w:r>
          </w:p>
        </w:tc>
        <w:tc>
          <w:tcPr>
            <w:tcW w:w="1720" w:type="dxa"/>
            <w:tcBorders/>
            <w:vAlign w:val="center"/>
          </w:tcPr>
          <w:p>
            <w:pPr>
              <w:snapToGrid w:val="0"/>
              <w:jc w:val="right"/>
            </w:pPr>
            <w:r>
              <w:rPr>
                <w:rFonts w:ascii="宋体" w:eastAsia="宋体" w:hAnsi="宋体" w:cs="宋体"/>
                <w:b w:val="0"/>
                <w:i w:val="0"/>
                <w:color w:val="000000"/>
                <w:sz w:val="20"/>
              </w:rPr>
              <w:t xml:space="preserve">25,634,185.27</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2011102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161,263,592.51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161,263,592.51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2011150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3,334,717.18</w:t>
            </w:r>
          </w:p>
        </w:tc>
        <w:tc>
          <w:tcPr>
            <w:tcW w:w="1720" w:type="dxa"/>
            <w:tcBorders/>
            <w:vAlign w:val="center"/>
          </w:tcPr>
          <w:p>
            <w:pPr>
              <w:snapToGrid w:val="0"/>
              <w:jc w:val="right"/>
            </w:pPr>
            <w:r>
              <w:rPr>
                <w:rFonts w:ascii="宋体" w:eastAsia="宋体" w:hAnsi="宋体" w:cs="宋体"/>
                <w:b w:val="0"/>
                <w:i w:val="0"/>
                <w:color w:val="000000"/>
                <w:sz w:val="20"/>
              </w:rPr>
              <w:t xml:space="preserve">3,334,717.18</w:t>
            </w:r>
          </w:p>
        </w:tc>
        <w:tc>
          <w:tcPr>
            <w:tcW w:w="1720" w:type="dxa"/>
            <w:tcBorders/>
            <w:vAlign w:val="center"/>
          </w:tcPr>
          <w:p>
            <w:pPr>
              <w:snapToGrid w:val="0"/>
              <w:jc w:val="right"/>
            </w:pPr>
            <w:r>
              <w:rPr>
                <w:rFonts w:ascii="宋体" w:eastAsia="宋体" w:hAnsi="宋体" w:cs="宋体"/>
                <w:b w:val="0"/>
                <w:i w:val="0"/>
                <w:color w:val="000000"/>
                <w:sz w:val="20"/>
              </w:rPr>
              <w:t xml:space="preserve">3,175,124.23</w:t>
            </w:r>
          </w:p>
        </w:tc>
        <w:tc>
          <w:tcPr>
            <w:tcW w:w="1720" w:type="dxa"/>
            <w:tcBorders/>
            <w:vAlign w:val="center"/>
          </w:tcPr>
          <w:p>
            <w:pPr>
              <w:snapToGrid w:val="0"/>
              <w:jc w:val="right"/>
            </w:pPr>
            <w:r>
              <w:rPr>
                <w:rFonts w:ascii="宋体" w:eastAsia="宋体" w:hAnsi="宋体" w:cs="宋体"/>
                <w:b w:val="0"/>
                <w:i w:val="0"/>
                <w:color w:val="000000"/>
                <w:sz w:val="20"/>
              </w:rPr>
              <w:t xml:space="preserve">159,592.95</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2011199</w:t>
            </w:r>
          </w:p>
        </w:tc>
        <w:tc>
          <w:tcPr>
            <w:tcW w:w="3480" w:type="dxa"/>
            <w:tcBorders/>
            <w:vAlign w:val="center"/>
          </w:tcPr>
          <w:p>
            <w:pPr>
              <w:snapToGrid w:val="0"/>
              <w:jc w:val="left"/>
            </w:pPr>
            <w:r>
              <w:rPr>
                <w:rFonts w:ascii="宋体" w:eastAsia="宋体" w:hAnsi="宋体" w:cs="宋体"/>
                <w:b w:val="0"/>
                <w:i w:val="0"/>
                <w:color w:val="000000"/>
                <w:sz w:val="20"/>
              </w:rPr>
              <w:t xml:space="preserve">其他纪检监察事务支出</w:t>
            </w:r>
          </w:p>
        </w:tc>
        <w:tc>
          <w:tcPr>
            <w:tcW w:w="1720" w:type="dxa"/>
            <w:tcBorders/>
            <w:vAlign w:val="center"/>
          </w:tcPr>
          <w:p>
            <w:pPr>
              <w:snapToGrid w:val="0"/>
              <w:jc w:val="right"/>
            </w:pPr>
            <w:r>
              <w:rPr>
                <w:rFonts w:ascii="宋体" w:eastAsia="宋体" w:hAnsi="宋体" w:cs="宋体"/>
                <w:b w:val="0"/>
                <w:i w:val="0"/>
                <w:color w:val="000000"/>
                <w:sz w:val="20"/>
              </w:rPr>
              <w:t xml:space="preserve">1,915,210.92</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1,915,210.92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16,947,597.13</w:t>
            </w:r>
          </w:p>
        </w:tc>
        <w:tc>
          <w:tcPr>
            <w:tcW w:w="1720" w:type="dxa"/>
            <w:tcBorders/>
            <w:vAlign w:val="center"/>
          </w:tcPr>
          <w:p>
            <w:pPr>
              <w:snapToGrid w:val="0"/>
              <w:jc w:val="right"/>
            </w:pPr>
            <w:r>
              <w:rPr>
                <w:rFonts w:ascii="宋体" w:eastAsia="宋体" w:hAnsi="宋体" w:cs="宋体"/>
                <w:b w:val="0"/>
                <w:i w:val="0"/>
                <w:color w:val="000000"/>
                <w:sz w:val="20"/>
              </w:rPr>
              <w:t xml:space="preserve">16,947,597.13</w:t>
            </w:r>
          </w:p>
        </w:tc>
        <w:tc>
          <w:tcPr>
            <w:tcW w:w="1720" w:type="dxa"/>
            <w:tcBorders/>
            <w:vAlign w:val="center"/>
          </w:tcPr>
          <w:p>
            <w:pPr>
              <w:snapToGrid w:val="0"/>
              <w:jc w:val="right"/>
            </w:pPr>
            <w:r>
              <w:rPr>
                <w:rFonts w:ascii="宋体" w:eastAsia="宋体" w:hAnsi="宋体" w:cs="宋体"/>
                <w:b w:val="0"/>
                <w:i w:val="0"/>
                <w:color w:val="000000"/>
                <w:sz w:val="20"/>
              </w:rPr>
              <w:t xml:space="preserve">16,947,597.13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16,947,597.13</w:t>
            </w:r>
          </w:p>
        </w:tc>
        <w:tc>
          <w:tcPr>
            <w:tcW w:w="1720" w:type="dxa"/>
            <w:tcBorders/>
            <w:vAlign w:val="center"/>
          </w:tcPr>
          <w:p>
            <w:pPr>
              <w:snapToGrid w:val="0"/>
              <w:jc w:val="right"/>
            </w:pPr>
            <w:r>
              <w:rPr>
                <w:rFonts w:ascii="宋体" w:eastAsia="宋体" w:hAnsi="宋体" w:cs="宋体"/>
                <w:b w:val="0"/>
                <w:i w:val="0"/>
                <w:color w:val="000000"/>
                <w:sz w:val="20"/>
              </w:rPr>
              <w:t xml:space="preserve">16,947,597.13</w:t>
            </w:r>
          </w:p>
        </w:tc>
        <w:tc>
          <w:tcPr>
            <w:tcW w:w="1720" w:type="dxa"/>
            <w:tcBorders/>
            <w:vAlign w:val="center"/>
          </w:tcPr>
          <w:p>
            <w:pPr>
              <w:snapToGrid w:val="0"/>
              <w:jc w:val="right"/>
            </w:pPr>
            <w:r>
              <w:rPr>
                <w:rFonts w:ascii="宋体" w:eastAsia="宋体" w:hAnsi="宋体" w:cs="宋体"/>
                <w:b w:val="0"/>
                <w:i w:val="0"/>
                <w:color w:val="000000"/>
                <w:sz w:val="20"/>
              </w:rPr>
              <w:t xml:space="preserve">16,947,597.13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9,159,697.38</w:t>
            </w:r>
          </w:p>
        </w:tc>
        <w:tc>
          <w:tcPr>
            <w:tcW w:w="1720" w:type="dxa"/>
            <w:tcBorders/>
            <w:vAlign w:val="center"/>
          </w:tcPr>
          <w:p>
            <w:pPr>
              <w:snapToGrid w:val="0"/>
              <w:jc w:val="right"/>
            </w:pPr>
            <w:r>
              <w:rPr>
                <w:rFonts w:ascii="宋体" w:eastAsia="宋体" w:hAnsi="宋体" w:cs="宋体"/>
                <w:b w:val="0"/>
                <w:i w:val="0"/>
                <w:color w:val="000000"/>
                <w:sz w:val="20"/>
              </w:rPr>
              <w:t xml:space="preserve">9,159,697.38</w:t>
            </w:r>
          </w:p>
        </w:tc>
        <w:tc>
          <w:tcPr>
            <w:tcW w:w="1720" w:type="dxa"/>
            <w:tcBorders/>
            <w:vAlign w:val="center"/>
          </w:tcPr>
          <w:p>
            <w:pPr>
              <w:snapToGrid w:val="0"/>
              <w:jc w:val="right"/>
            </w:pPr>
            <w:r>
              <w:rPr>
                <w:rFonts w:ascii="宋体" w:eastAsia="宋体" w:hAnsi="宋体" w:cs="宋体"/>
                <w:b w:val="0"/>
                <w:i w:val="0"/>
                <w:color w:val="000000"/>
                <w:sz w:val="20"/>
              </w:rPr>
              <w:t xml:space="preserve">9,159,697.38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7,787,899.75</w:t>
            </w:r>
          </w:p>
        </w:tc>
        <w:tc>
          <w:tcPr>
            <w:tcW w:w="1720" w:type="dxa"/>
            <w:tcBorders/>
            <w:vAlign w:val="center"/>
          </w:tcPr>
          <w:p>
            <w:pPr>
              <w:snapToGrid w:val="0"/>
              <w:jc w:val="right"/>
            </w:pPr>
            <w:r>
              <w:rPr>
                <w:rFonts w:ascii="宋体" w:eastAsia="宋体" w:hAnsi="宋体" w:cs="宋体"/>
                <w:b w:val="0"/>
                <w:i w:val="0"/>
                <w:color w:val="000000"/>
                <w:sz w:val="20"/>
              </w:rPr>
              <w:t xml:space="preserve">7,787,899.75</w:t>
            </w:r>
          </w:p>
        </w:tc>
        <w:tc>
          <w:tcPr>
            <w:tcW w:w="1720" w:type="dxa"/>
            <w:tcBorders/>
            <w:vAlign w:val="center"/>
          </w:tcPr>
          <w:p>
            <w:pPr>
              <w:snapToGrid w:val="0"/>
              <w:jc w:val="right"/>
            </w:pPr>
            <w:r>
              <w:rPr>
                <w:rFonts w:ascii="宋体" w:eastAsia="宋体" w:hAnsi="宋体" w:cs="宋体"/>
                <w:b w:val="0"/>
                <w:i w:val="0"/>
                <w:color w:val="000000"/>
                <w:sz w:val="20"/>
              </w:rPr>
              <w:t xml:space="preserve">7,787,899.75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6,871,300.60</w:t>
            </w:r>
          </w:p>
        </w:tc>
        <w:tc>
          <w:tcPr>
            <w:tcW w:w="1720" w:type="dxa"/>
            <w:tcBorders/>
            <w:vAlign w:val="center"/>
          </w:tcPr>
          <w:p>
            <w:pPr>
              <w:snapToGrid w:val="0"/>
              <w:jc w:val="right"/>
            </w:pPr>
            <w:r>
              <w:rPr>
                <w:rFonts w:ascii="宋体" w:eastAsia="宋体" w:hAnsi="宋体" w:cs="宋体"/>
                <w:b w:val="0"/>
                <w:i w:val="0"/>
                <w:color w:val="000000"/>
                <w:sz w:val="20"/>
              </w:rPr>
              <w:t xml:space="preserve">6,871,300.60</w:t>
            </w:r>
          </w:p>
        </w:tc>
        <w:tc>
          <w:tcPr>
            <w:tcW w:w="1720" w:type="dxa"/>
            <w:tcBorders/>
            <w:vAlign w:val="center"/>
          </w:tcPr>
          <w:p>
            <w:pPr>
              <w:snapToGrid w:val="0"/>
              <w:jc w:val="right"/>
            </w:pPr>
            <w:r>
              <w:rPr>
                <w:rFonts w:ascii="宋体" w:eastAsia="宋体" w:hAnsi="宋体" w:cs="宋体"/>
                <w:b w:val="0"/>
                <w:i w:val="0"/>
                <w:color w:val="000000"/>
                <w:sz w:val="20"/>
              </w:rPr>
              <w:t xml:space="preserve">6,871,300.60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6,871,300.60</w:t>
            </w:r>
          </w:p>
        </w:tc>
        <w:tc>
          <w:tcPr>
            <w:tcW w:w="1720" w:type="dxa"/>
            <w:tcBorders/>
            <w:vAlign w:val="center"/>
          </w:tcPr>
          <w:p>
            <w:pPr>
              <w:snapToGrid w:val="0"/>
              <w:jc w:val="right"/>
            </w:pPr>
            <w:r>
              <w:rPr>
                <w:rFonts w:ascii="宋体" w:eastAsia="宋体" w:hAnsi="宋体" w:cs="宋体"/>
                <w:b w:val="0"/>
                <w:i w:val="0"/>
                <w:color w:val="000000"/>
                <w:sz w:val="20"/>
              </w:rPr>
              <w:t xml:space="preserve">6,871,300.60</w:t>
            </w:r>
          </w:p>
        </w:tc>
        <w:tc>
          <w:tcPr>
            <w:tcW w:w="1720" w:type="dxa"/>
            <w:tcBorders/>
            <w:vAlign w:val="center"/>
          </w:tcPr>
          <w:p>
            <w:pPr>
              <w:snapToGrid w:val="0"/>
              <w:jc w:val="right"/>
            </w:pPr>
            <w:r>
              <w:rPr>
                <w:rFonts w:ascii="宋体" w:eastAsia="宋体" w:hAnsi="宋体" w:cs="宋体"/>
                <w:b w:val="0"/>
                <w:i w:val="0"/>
                <w:color w:val="000000"/>
                <w:sz w:val="20"/>
              </w:rPr>
              <w:t xml:space="preserve">6,871,300.60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5,532,073.40</w:t>
            </w:r>
          </w:p>
        </w:tc>
        <w:tc>
          <w:tcPr>
            <w:tcW w:w="1720" w:type="dxa"/>
            <w:tcBorders/>
            <w:vAlign w:val="center"/>
          </w:tcPr>
          <w:p>
            <w:pPr>
              <w:snapToGrid w:val="0"/>
              <w:jc w:val="right"/>
            </w:pPr>
            <w:r>
              <w:rPr>
                <w:rFonts w:ascii="宋体" w:eastAsia="宋体" w:hAnsi="宋体" w:cs="宋体"/>
                <w:b w:val="0"/>
                <w:i w:val="0"/>
                <w:color w:val="000000"/>
                <w:sz w:val="20"/>
              </w:rPr>
              <w:t xml:space="preserve">5,532,073.40</w:t>
            </w:r>
          </w:p>
        </w:tc>
        <w:tc>
          <w:tcPr>
            <w:tcW w:w="1720" w:type="dxa"/>
            <w:tcBorders/>
            <w:vAlign w:val="center"/>
          </w:tcPr>
          <w:p>
            <w:pPr>
              <w:snapToGrid w:val="0"/>
              <w:jc w:val="right"/>
            </w:pPr>
            <w:r>
              <w:rPr>
                <w:rFonts w:ascii="宋体" w:eastAsia="宋体" w:hAnsi="宋体" w:cs="宋体"/>
                <w:b w:val="0"/>
                <w:i w:val="0"/>
                <w:color w:val="000000"/>
                <w:sz w:val="20"/>
              </w:rPr>
              <w:t xml:space="preserve">5,532,073.40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164,891.33</w:t>
            </w:r>
          </w:p>
        </w:tc>
        <w:tc>
          <w:tcPr>
            <w:tcW w:w="1720" w:type="dxa"/>
            <w:tcBorders/>
            <w:vAlign w:val="center"/>
          </w:tcPr>
          <w:p>
            <w:pPr>
              <w:snapToGrid w:val="0"/>
              <w:jc w:val="right"/>
            </w:pPr>
            <w:r>
              <w:rPr>
                <w:rFonts w:ascii="宋体" w:eastAsia="宋体" w:hAnsi="宋体" w:cs="宋体"/>
                <w:b w:val="0"/>
                <w:i w:val="0"/>
                <w:color w:val="000000"/>
                <w:sz w:val="20"/>
              </w:rPr>
              <w:t xml:space="preserve">164,891.33</w:t>
            </w:r>
          </w:p>
        </w:tc>
        <w:tc>
          <w:tcPr>
            <w:tcW w:w="1720" w:type="dxa"/>
            <w:tcBorders/>
            <w:vAlign w:val="center"/>
          </w:tcPr>
          <w:p>
            <w:pPr>
              <w:snapToGrid w:val="0"/>
              <w:jc w:val="right"/>
            </w:pPr>
            <w:r>
              <w:rPr>
                <w:rFonts w:ascii="宋体" w:eastAsia="宋体" w:hAnsi="宋体" w:cs="宋体"/>
                <w:b w:val="0"/>
                <w:i w:val="0"/>
                <w:color w:val="000000"/>
                <w:sz w:val="20"/>
              </w:rPr>
              <w:t xml:space="preserve">164,891.33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1,163,095.72</w:t>
            </w:r>
          </w:p>
        </w:tc>
        <w:tc>
          <w:tcPr>
            <w:tcW w:w="1720" w:type="dxa"/>
            <w:tcBorders/>
            <w:vAlign w:val="center"/>
          </w:tcPr>
          <w:p>
            <w:pPr>
              <w:snapToGrid w:val="0"/>
              <w:jc w:val="right"/>
            </w:pPr>
            <w:r>
              <w:rPr>
                <w:rFonts w:ascii="宋体" w:eastAsia="宋体" w:hAnsi="宋体" w:cs="宋体"/>
                <w:b w:val="0"/>
                <w:i w:val="0"/>
                <w:color w:val="000000"/>
                <w:sz w:val="20"/>
              </w:rPr>
              <w:t xml:space="preserve">1,163,095.72</w:t>
            </w:r>
          </w:p>
        </w:tc>
        <w:tc>
          <w:tcPr>
            <w:tcW w:w="1720" w:type="dxa"/>
            <w:tcBorders/>
            <w:vAlign w:val="center"/>
          </w:tcPr>
          <w:p>
            <w:pPr>
              <w:snapToGrid w:val="0"/>
              <w:jc w:val="right"/>
            </w:pPr>
            <w:r>
              <w:rPr>
                <w:rFonts w:ascii="宋体" w:eastAsia="宋体" w:hAnsi="宋体" w:cs="宋体"/>
                <w:b w:val="0"/>
                <w:i w:val="0"/>
                <w:color w:val="000000"/>
                <w:sz w:val="20"/>
              </w:rPr>
              <w:t xml:space="preserve">1,163,095.72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11,240.15</w:t>
            </w:r>
          </w:p>
        </w:tc>
        <w:tc>
          <w:tcPr>
            <w:tcW w:w="1720" w:type="dxa"/>
            <w:tcBorders/>
            <w:vAlign w:val="center"/>
          </w:tcPr>
          <w:p>
            <w:pPr>
              <w:snapToGrid w:val="0"/>
              <w:jc w:val="right"/>
            </w:pPr>
            <w:r>
              <w:rPr>
                <w:rFonts w:ascii="宋体" w:eastAsia="宋体" w:hAnsi="宋体" w:cs="宋体"/>
                <w:b w:val="0"/>
                <w:i w:val="0"/>
                <w:color w:val="000000"/>
                <w:sz w:val="20"/>
              </w:rPr>
              <w:t xml:space="preserve">11,240.15</w:t>
            </w:r>
          </w:p>
        </w:tc>
        <w:tc>
          <w:tcPr>
            <w:tcW w:w="1720" w:type="dxa"/>
            <w:tcBorders/>
            <w:vAlign w:val="center"/>
          </w:tcPr>
          <w:p>
            <w:pPr>
              <w:snapToGrid w:val="0"/>
              <w:jc w:val="right"/>
            </w:pPr>
            <w:r>
              <w:rPr>
                <w:rFonts w:ascii="宋体" w:eastAsia="宋体" w:hAnsi="宋体" w:cs="宋体"/>
                <w:b w:val="0"/>
                <w:i w:val="0"/>
                <w:color w:val="000000"/>
                <w:sz w:val="20"/>
              </w:rPr>
              <w:t xml:space="preserve">11,240.15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91,800.00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91,800.00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91,800.00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91,800.00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91,800.00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91,800.00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部门：中国共产党天津市纪律检查委员会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129,603,147.10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25,793,778.22</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20,759,392.40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614,803.25</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27,185,742.24</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23,740,391.15</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1,015,374.00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470,000.00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9,159,697.38</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4,799,477.60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7,787,899.75</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725,938.34</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5,696,964.73</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2,898,517.95</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1,163,095.72</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3,795,840.11</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65,926.58</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71,964.46</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30,375,116.00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11,240.15</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1,000,000.00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2,642,307.00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1,883,106.30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1,744,408.32</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153,540.00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880,403.92</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98,489.26</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861,894.40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1,548,995.59</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916,000.00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2,110.00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1,045,173.90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408,787.82</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4,187,480.00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1,175,663.64</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131,347,555.42</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25,793,778.22</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部门：中国共产党天津市纪律检查委员会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中国共产党天津市纪律检查委员会2024年度政府性基金预算财政拨款收入支出决算表为空表。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部门：中国共产党天津市纪律检查委员会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中国共产党天津市纪律检查委员会2024年国有资本经营预算财政拨款收入支出决算表为空表。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部门：中国共产党天津市纪律检查委员会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576,491.08</w:t>
            </w:r>
          </w:p>
        </w:tc>
        <w:tc>
          <w:tcPr>
            <w:tcW w:w="2200" w:type="dxa"/>
            <w:tcBorders/>
            <w:vAlign w:val="center"/>
          </w:tcPr>
          <w:p>
            <w:pPr>
              <w:snapToGrid w:val="0"/>
              <w:jc w:val="right"/>
            </w:pPr>
            <w:r>
              <w:rPr>
                <w:rFonts w:ascii="宋体" w:eastAsia="宋体" w:hAnsi="宋体" w:cs="宋体"/>
                <w:b w:val="0"/>
                <w:i w:val="0"/>
                <w:color w:val="000000"/>
                <w:sz w:val="24"/>
              </w:rPr>
              <w:t xml:space="preserve">80,442.00</w:t>
            </w:r>
          </w:p>
        </w:tc>
        <w:tc>
          <w:tcPr>
            <w:tcW w:w="2200" w:type="dxa"/>
            <w:tcBorders/>
            <w:vAlign w:val="center"/>
          </w:tcPr>
          <w:p>
            <w:pPr>
              <w:snapToGrid w:val="0"/>
              <w:jc w:val="right"/>
            </w:pPr>
            <w:r>
              <w:rPr>
                <w:rFonts w:ascii="宋体" w:eastAsia="宋体" w:hAnsi="宋体" w:cs="宋体"/>
                <w:b w:val="0"/>
                <w:i w:val="0"/>
                <w:color w:val="000000"/>
                <w:sz w:val="24"/>
              </w:rPr>
              <w:t xml:space="preserve">496,049.08</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496,049.08</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部门：中国共产党天津市纪律检查委员会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163,270,603.43</w:t>
            </w:r>
          </w:p>
        </w:tc>
        <w:tc>
          <w:tcPr>
            <w:tcW w:w="1380" w:type="dxa"/>
            <w:tcBorders/>
            <w:vAlign w:val="center"/>
          </w:tcPr>
          <w:p>
            <w:pPr>
              <w:snapToGrid w:val="0"/>
              <w:jc w:val="right"/>
            </w:pPr>
            <w:r>
              <w:rPr>
                <w:rFonts w:ascii="宋体" w:eastAsia="宋体" w:hAnsi="宋体" w:cs="宋体"/>
                <w:b w:val="0"/>
                <w:i w:val="0"/>
                <w:color w:val="000000"/>
                <w:sz w:val="16"/>
              </w:rPr>
              <w:t xml:space="preserve">163,270,603.43</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w:t>
            </w:r>
          </w:p>
        </w:tc>
        <w:tc>
          <w:tcPr>
            <w:tcW w:w="3980" w:type="dxa"/>
            <w:tcBorders/>
            <w:vAlign w:val="center"/>
          </w:tcPr>
          <w:p>
            <w:pPr>
              <w:snapToGrid w:val="0"/>
              <w:jc w:val="left"/>
            </w:pPr>
            <w:r>
              <w:rPr>
                <w:rFonts w:ascii="宋体" w:eastAsia="宋体" w:hAnsi="宋体" w:cs="宋体"/>
                <w:b w:val="0"/>
                <w:i w:val="0"/>
                <w:color w:val="000000"/>
                <w:sz w:val="16"/>
              </w:rPr>
              <w:t xml:space="preserve">一般公共服务支出</w:t>
            </w:r>
          </w:p>
        </w:tc>
        <w:tc>
          <w:tcPr>
            <w:tcW w:w="1380" w:type="dxa"/>
            <w:tcBorders/>
            <w:vAlign w:val="center"/>
          </w:tcPr>
          <w:p>
            <w:pPr>
              <w:snapToGrid w:val="0"/>
              <w:jc w:val="right"/>
            </w:pPr>
            <w:r>
              <w:rPr>
                <w:rFonts w:ascii="宋体" w:eastAsia="宋体" w:hAnsi="宋体" w:cs="宋体"/>
                <w:b w:val="0"/>
                <w:i w:val="0"/>
                <w:color w:val="000000"/>
                <w:sz w:val="16"/>
              </w:rPr>
              <w:t xml:space="preserve">163,178,803.43</w:t>
            </w:r>
          </w:p>
        </w:tc>
        <w:tc>
          <w:tcPr>
            <w:tcW w:w="1380" w:type="dxa"/>
            <w:tcBorders/>
            <w:vAlign w:val="center"/>
          </w:tcPr>
          <w:p>
            <w:pPr>
              <w:snapToGrid w:val="0"/>
              <w:jc w:val="right"/>
            </w:pPr>
            <w:r>
              <w:rPr>
                <w:rFonts w:ascii="宋体" w:eastAsia="宋体" w:hAnsi="宋体" w:cs="宋体"/>
                <w:b w:val="0"/>
                <w:i w:val="0"/>
                <w:color w:val="000000"/>
                <w:sz w:val="16"/>
              </w:rPr>
              <w:t xml:space="preserve">163,178,803.43</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20111</w:t>
            </w:r>
          </w:p>
        </w:tc>
        <w:tc>
          <w:tcPr>
            <w:tcW w:w="3980" w:type="dxa"/>
            <w:tcBorders/>
            <w:vAlign w:val="center"/>
          </w:tcPr>
          <w:p>
            <w:pPr>
              <w:snapToGrid w:val="0"/>
              <w:jc w:val="left"/>
            </w:pPr>
            <w:r>
              <w:rPr>
                <w:rFonts w:ascii="宋体" w:eastAsia="宋体" w:hAnsi="宋体" w:cs="宋体"/>
                <w:b w:val="0"/>
                <w:i w:val="0"/>
                <w:color w:val="000000"/>
                <w:sz w:val="16"/>
              </w:rPr>
              <w:t xml:space="preserve">纪检监察事务</w:t>
            </w:r>
          </w:p>
        </w:tc>
        <w:tc>
          <w:tcPr>
            <w:tcW w:w="1380" w:type="dxa"/>
            <w:tcBorders/>
            <w:vAlign w:val="center"/>
          </w:tcPr>
          <w:p>
            <w:pPr>
              <w:snapToGrid w:val="0"/>
              <w:jc w:val="right"/>
            </w:pPr>
            <w:r>
              <w:rPr>
                <w:rFonts w:ascii="宋体" w:eastAsia="宋体" w:hAnsi="宋体" w:cs="宋体"/>
                <w:b w:val="0"/>
                <w:i w:val="0"/>
                <w:color w:val="000000"/>
                <w:sz w:val="16"/>
              </w:rPr>
              <w:t xml:space="preserve">163,178,803.43</w:t>
            </w:r>
          </w:p>
        </w:tc>
        <w:tc>
          <w:tcPr>
            <w:tcW w:w="1380" w:type="dxa"/>
            <w:tcBorders/>
            <w:vAlign w:val="center"/>
          </w:tcPr>
          <w:p>
            <w:pPr>
              <w:snapToGrid w:val="0"/>
              <w:jc w:val="right"/>
            </w:pPr>
            <w:r>
              <w:rPr>
                <w:rFonts w:ascii="宋体" w:eastAsia="宋体" w:hAnsi="宋体" w:cs="宋体"/>
                <w:b w:val="0"/>
                <w:i w:val="0"/>
                <w:color w:val="000000"/>
                <w:sz w:val="16"/>
              </w:rPr>
              <w:t xml:space="preserve">163,178,803.43</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2011102</w:t>
            </w:r>
          </w:p>
        </w:tc>
        <w:tc>
          <w:tcPr>
            <w:tcW w:w="398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380" w:type="dxa"/>
            <w:tcBorders/>
            <w:vAlign w:val="center"/>
          </w:tcPr>
          <w:p>
            <w:pPr>
              <w:snapToGrid w:val="0"/>
              <w:jc w:val="right"/>
            </w:pPr>
            <w:r>
              <w:rPr>
                <w:rFonts w:ascii="宋体" w:eastAsia="宋体" w:hAnsi="宋体" w:cs="宋体"/>
                <w:b w:val="0"/>
                <w:i w:val="0"/>
                <w:color w:val="000000"/>
                <w:sz w:val="16"/>
              </w:rPr>
              <w:t xml:space="preserve">161,263,592.51</w:t>
            </w:r>
          </w:p>
        </w:tc>
        <w:tc>
          <w:tcPr>
            <w:tcW w:w="1380" w:type="dxa"/>
            <w:tcBorders/>
            <w:vAlign w:val="center"/>
          </w:tcPr>
          <w:p>
            <w:pPr>
              <w:snapToGrid w:val="0"/>
              <w:jc w:val="right"/>
            </w:pPr>
            <w:r>
              <w:rPr>
                <w:rFonts w:ascii="宋体" w:eastAsia="宋体" w:hAnsi="宋体" w:cs="宋体"/>
                <w:b w:val="0"/>
                <w:i w:val="0"/>
                <w:color w:val="000000"/>
                <w:sz w:val="16"/>
              </w:rPr>
              <w:t xml:space="preserve">161,263,592.51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2011199</w:t>
            </w:r>
          </w:p>
        </w:tc>
        <w:tc>
          <w:tcPr>
            <w:tcW w:w="3980" w:type="dxa"/>
            <w:tcBorders/>
            <w:vAlign w:val="center"/>
          </w:tcPr>
          <w:p>
            <w:pPr>
              <w:snapToGrid w:val="0"/>
              <w:jc w:val="left"/>
            </w:pPr>
            <w:r>
              <w:rPr>
                <w:rFonts w:ascii="宋体" w:eastAsia="宋体" w:hAnsi="宋体" w:cs="宋体"/>
                <w:b w:val="0"/>
                <w:i w:val="0"/>
                <w:color w:val="000000"/>
                <w:sz w:val="16"/>
              </w:rPr>
              <w:t xml:space="preserve">其他纪检监察事务支出</w:t>
            </w:r>
          </w:p>
        </w:tc>
        <w:tc>
          <w:tcPr>
            <w:tcW w:w="1380" w:type="dxa"/>
            <w:tcBorders/>
            <w:vAlign w:val="center"/>
          </w:tcPr>
          <w:p>
            <w:pPr>
              <w:snapToGrid w:val="0"/>
              <w:jc w:val="right"/>
            </w:pPr>
            <w:r>
              <w:rPr>
                <w:rFonts w:ascii="宋体" w:eastAsia="宋体" w:hAnsi="宋体" w:cs="宋体"/>
                <w:b w:val="0"/>
                <w:i w:val="0"/>
                <w:color w:val="000000"/>
                <w:sz w:val="16"/>
              </w:rPr>
              <w:t xml:space="preserve">1,915,210.92</w:t>
            </w:r>
          </w:p>
        </w:tc>
        <w:tc>
          <w:tcPr>
            <w:tcW w:w="1380" w:type="dxa"/>
            <w:tcBorders/>
            <w:vAlign w:val="center"/>
          </w:tcPr>
          <w:p>
            <w:pPr>
              <w:snapToGrid w:val="0"/>
              <w:jc w:val="right"/>
            </w:pPr>
            <w:r>
              <w:rPr>
                <w:rFonts w:ascii="宋体" w:eastAsia="宋体" w:hAnsi="宋体" w:cs="宋体"/>
                <w:b w:val="0"/>
                <w:i w:val="0"/>
                <w:color w:val="000000"/>
                <w:sz w:val="16"/>
              </w:rPr>
              <w:t xml:space="preserve">1,915,210.92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w:t>
            </w:r>
          </w:p>
        </w:tc>
        <w:tc>
          <w:tcPr>
            <w:tcW w:w="3980" w:type="dxa"/>
            <w:tcBorders/>
            <w:vAlign w:val="center"/>
          </w:tcPr>
          <w:p>
            <w:pPr>
              <w:snapToGrid w:val="0"/>
              <w:jc w:val="left"/>
            </w:pPr>
            <w:r>
              <w:rPr>
                <w:rFonts w:ascii="宋体" w:eastAsia="宋体" w:hAnsi="宋体" w:cs="宋体"/>
                <w:b w:val="0"/>
                <w:i w:val="0"/>
                <w:color w:val="000000"/>
                <w:sz w:val="16"/>
              </w:rPr>
              <w:t xml:space="preserve">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91,800.00</w:t>
            </w:r>
          </w:p>
        </w:tc>
        <w:tc>
          <w:tcPr>
            <w:tcW w:w="1380" w:type="dxa"/>
            <w:tcBorders/>
            <w:vAlign w:val="center"/>
          </w:tcPr>
          <w:p>
            <w:pPr>
              <w:snapToGrid w:val="0"/>
              <w:jc w:val="right"/>
            </w:pPr>
            <w:r>
              <w:rPr>
                <w:rFonts w:ascii="宋体" w:eastAsia="宋体" w:hAnsi="宋体" w:cs="宋体"/>
                <w:b w:val="0"/>
                <w:i w:val="0"/>
                <w:color w:val="000000"/>
                <w:sz w:val="16"/>
              </w:rPr>
              <w:t xml:space="preserve">91,800.00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91,800.00</w:t>
            </w:r>
          </w:p>
        </w:tc>
        <w:tc>
          <w:tcPr>
            <w:tcW w:w="1380" w:type="dxa"/>
            <w:tcBorders/>
            <w:vAlign w:val="center"/>
          </w:tcPr>
          <w:p>
            <w:pPr>
              <w:snapToGrid w:val="0"/>
              <w:jc w:val="right"/>
            </w:pPr>
            <w:r>
              <w:rPr>
                <w:rFonts w:ascii="宋体" w:eastAsia="宋体" w:hAnsi="宋体" w:cs="宋体"/>
                <w:b w:val="0"/>
                <w:i w:val="0"/>
                <w:color w:val="000000"/>
                <w:sz w:val="16"/>
              </w:rPr>
              <w:t xml:space="preserve">91,800.00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2320301</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地方政府一般债券付息支出</w:t>
            </w:r>
          </w:p>
        </w:tc>
        <w:tc>
          <w:tcPr>
            <w:tcW w:w="1380" w:type="dxa"/>
            <w:tcBorders/>
            <w:vAlign w:val="center"/>
          </w:tcPr>
          <w:p>
            <w:pPr>
              <w:snapToGrid w:val="0"/>
              <w:jc w:val="right"/>
            </w:pPr>
            <w:r>
              <w:rPr>
                <w:rFonts w:ascii="宋体" w:eastAsia="宋体" w:hAnsi="宋体" w:cs="宋体"/>
                <w:b w:val="0"/>
                <w:i w:val="0"/>
                <w:color w:val="000000"/>
                <w:sz w:val="16"/>
              </w:rPr>
              <w:t xml:space="preserve">91,800.00</w:t>
            </w:r>
          </w:p>
        </w:tc>
        <w:tc>
          <w:tcPr>
            <w:tcW w:w="1380" w:type="dxa"/>
            <w:tcBorders/>
            <w:vAlign w:val="center"/>
          </w:tcPr>
          <w:p>
            <w:pPr>
              <w:snapToGrid w:val="0"/>
              <w:jc w:val="right"/>
            </w:pPr>
            <w:r>
              <w:rPr>
                <w:rFonts w:ascii="宋体" w:eastAsia="宋体" w:hAnsi="宋体" w:cs="宋体"/>
                <w:b w:val="0"/>
                <w:i w:val="0"/>
                <w:color w:val="000000"/>
                <w:sz w:val="16"/>
              </w:rPr>
              <w:t xml:space="preserve">91,800.00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中国共产党天津市纪律检查委员会</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327,774,086.46</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增加15,211,610.28元，增长4.870%</w:t>
      </w:r>
      <w:r>
        <w:rPr>
          <w:rFonts w:eastAsia="仿宋_GB2312" w:hint="eastAsia"/>
          <w:sz w:val="30"/>
          <w:szCs w:val="30"/>
        </w:rPr>
        <w:t xml:space="preserve">，主要原因是</w:t>
      </w:r>
      <w:r>
        <w:rPr>
          <w:rFonts w:eastAsia="仿宋_GB2312" w:hint="eastAsia"/>
          <w:sz w:val="30"/>
          <w:szCs w:val="30"/>
        </w:rPr>
        <w:t xml:space="preserve">2024年纪律审查工作经费等项目收入支出增加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一般公共预算财政拨款收入320,564,564.81元、其他收入3,924,193.10元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一般公共服务支出296,583,393.05元、社会保障和就业支出16,947,597.13元、卫生健康支出6,871,300.60元、债务付息支出91,800.00元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中国共产党天津市纪律检查委员会</w:t>
      </w:r>
      <w:r>
        <w:rPr>
          <w:rFonts w:eastAsia="仿宋_GB2312" w:hint="eastAsia"/>
          <w:sz w:val="30"/>
          <w:szCs w:val="30"/>
        </w:rPr>
        <w:t xml:space="preserve">2024年度本年收入合计</w:t>
      </w:r>
      <w:r>
        <w:rPr>
          <w:rFonts w:eastAsia="仿宋_GB2312" w:hint="eastAsia"/>
          <w:sz w:val="30"/>
          <w:szCs w:val="30"/>
        </w:rPr>
        <w:t xml:space="preserve">324,488,757.91</w:t>
      </w:r>
      <w:r>
        <w:rPr>
          <w:rFonts w:eastAsia="仿宋_GB2312" w:hint="eastAsia"/>
          <w:sz w:val="30"/>
          <w:szCs w:val="30"/>
        </w:rPr>
        <w:t xml:space="preserve">元，与2023年度相比</w:t>
      </w:r>
      <w:r>
        <w:rPr>
          <w:rFonts w:eastAsia="仿宋_GB2312" w:hint="eastAsia"/>
          <w:sz w:val="30"/>
          <w:szCs w:val="30"/>
        </w:rPr>
        <w:t xml:space="preserve">增加14,761,964.28元，</w:t>
      </w:r>
      <w:r>
        <w:rPr>
          <w:rFonts w:eastAsia="仿宋_GB2312" w:hint="eastAsia"/>
          <w:sz w:val="30"/>
          <w:szCs w:val="30"/>
        </w:rPr>
        <w:t xml:space="preserve">主要原因是</w:t>
      </w:r>
      <w:r>
        <w:rPr>
          <w:rFonts w:eastAsia="仿宋_GB2312" w:hint="eastAsia"/>
          <w:sz w:val="30"/>
          <w:szCs w:val="30"/>
        </w:rPr>
        <w:t xml:space="preserve">2024年纪律审查工作经费等项目收入增加</w:t>
      </w:r>
      <w:r>
        <w:rPr>
          <w:rFonts w:eastAsia="仿宋_GB2312" w:hint="eastAsia"/>
          <w:sz w:val="30"/>
          <w:szCs w:val="30"/>
        </w:rPr>
        <w:t xml:space="preserve">。其中：</w:t>
      </w:r>
      <w:r>
        <w:rPr>
          <w:rFonts w:eastAsia="仿宋_GB2312" w:hint="eastAsia"/>
          <w:sz w:val="30"/>
          <w:szCs w:val="30"/>
        </w:rPr>
        <w:t xml:space="preserve">一般公共预算财政拨款收入320,564,564.81元，占98.791%；其他收入3,924,193.10元，占1.209%</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中国共产党天津市纪律检查委员会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320,494,090.78</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增加11,581,598.09元，</w:t>
      </w:r>
      <w:r>
        <w:rPr>
          <w:rFonts w:eastAsia="仿宋_GB2312" w:hint="eastAsia"/>
          <w:sz w:val="30"/>
          <w:szCs w:val="30"/>
        </w:rPr>
        <w:t xml:space="preserve">主要原因是</w:t>
      </w:r>
      <w:r>
        <w:rPr>
          <w:rFonts w:eastAsia="仿宋_GB2312" w:hint="eastAsia"/>
          <w:sz w:val="30"/>
          <w:szCs w:val="30"/>
        </w:rPr>
        <w:t xml:space="preserve">2024年纪律审查工作经费等项目经费支出增加</w:t>
      </w:r>
      <w:r>
        <w:rPr>
          <w:rFonts w:eastAsia="仿宋_GB2312" w:hint="eastAsia"/>
          <w:sz w:val="30"/>
          <w:szCs w:val="30"/>
        </w:rPr>
        <w:t xml:space="preserve">。其中：</w:t>
      </w:r>
      <w:r>
        <w:rPr>
          <w:rFonts w:eastAsia="仿宋_GB2312" w:hint="eastAsia"/>
          <w:sz w:val="30"/>
          <w:szCs w:val="30"/>
        </w:rPr>
        <w:t xml:space="preserve">基本支出157,223,487.35元，占49.057%；项目支出163,270,603.43元，占50.943%</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中国共产党天津市纪律检查委员会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320,666,406.18</w:t>
      </w:r>
      <w:r>
        <w:rPr>
          <w:rFonts w:eastAsia="仿宋_GB2312" w:hint="eastAsia"/>
          <w:sz w:val="30"/>
          <w:szCs w:val="30"/>
        </w:rPr>
        <w:t xml:space="preserve">元。与2023年度相比，财政拨款收、支总计各</w:t>
      </w:r>
      <w:r>
        <w:rPr>
          <w:rFonts w:eastAsia="仿宋_GB2312" w:hint="eastAsia"/>
          <w:sz w:val="30"/>
          <w:szCs w:val="30"/>
        </w:rPr>
        <w:t xml:space="preserve">增加14,425,098.40元，增长4.710%，</w:t>
      </w:r>
      <w:r>
        <w:rPr>
          <w:rFonts w:eastAsia="仿宋_GB2312" w:hint="eastAsia"/>
          <w:sz w:val="30"/>
          <w:szCs w:val="30"/>
        </w:rPr>
        <w:t xml:space="preserve">主要原因是</w:t>
      </w:r>
      <w:r>
        <w:rPr>
          <w:rFonts w:eastAsia="仿宋_GB2312" w:hint="eastAsia"/>
          <w:sz w:val="30"/>
          <w:szCs w:val="30"/>
        </w:rPr>
        <w:t xml:space="preserve">2024年纪律审查工作经费等项目收入支出增加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一般公共预算财政拨款320,564,564.81元、年初财政拨款结转和结余101,841.37元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一般公共服务支出296,501,239.34元、社会保障和就业支出16,947,597.13元、卫生健康支出6,871,300.60元、债务付息支出91,800.00元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中国共产党天津市纪律检查委员会2024年度部门决算一般公共预算财政拨款支出合计320,411,937.07元，占本年支出合计的99.974%。与2023年度相比，一般公共预算财政拨款支出</w:t>
      </w:r>
      <w:r>
        <w:rPr>
          <w:rFonts w:eastAsia="仿宋_GB2312" w:hint="eastAsia"/>
          <w:sz w:val="30"/>
          <w:szCs w:val="30"/>
        </w:rPr>
        <w:t xml:space="preserve">增加14,607,883.35元</w:t>
      </w:r>
      <w:r>
        <w:rPr>
          <w:rFonts w:eastAsia="仿宋_GB2312" w:hint="eastAsia"/>
          <w:sz w:val="30"/>
          <w:szCs w:val="30"/>
        </w:rPr>
        <w:t xml:space="preserve">，增长4.777%</w:t>
      </w:r>
      <w:r>
        <w:rPr>
          <w:rFonts w:eastAsia="仿宋_GB2312" w:hint="eastAsia"/>
          <w:sz w:val="30"/>
          <w:szCs w:val="30"/>
        </w:rPr>
        <w:t xml:space="preserve">，主要原因是2024年纪律审查工作经费等项目收入支出增加。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2024年度一般公共预算财政拨款支出320,411,937.07元，主要用于以下方面：</w:t>
      </w:r>
      <w:r>
        <w:rPr>
          <w:rFonts w:eastAsia="仿宋_GB2312" w:hint="eastAsia"/>
          <w:sz w:val="30"/>
          <w:szCs w:val="30"/>
        </w:rPr>
        <w:t xml:space="preserve">一般公共服务支出（类）支出296,501,239.34元，占92.538%,社会保障和就业支出（类）支出16,947,597.13元，占5.289%,卫生健康支出（类）支出6,871,300.60元，占2.145%,债务付息支出（类）支出91,800.00元，占0.028%</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2024年度一般公共预算财政拨款支出年初预算为321,997,800.00元，支出决算为320,411,937.07元</w:t>
      </w:r>
      <w:r>
        <w:rPr>
          <w:rFonts w:eastAsia="仿宋_GB2312" w:hint="eastAsia"/>
          <w:sz w:val="30"/>
          <w:szCs w:val="30"/>
        </w:rPr>
        <w:t xml:space="preserve">，完成年初预算的99.507%</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纪检监察事务（款）行政运行（项）年初预算为124,126,000.00元，支出决算为129,987,718.73元，完成年初预算的104.722%，决算数大于预算数的主要原因是：年中追加人员经费，人员经费支出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一般公共服务支出（类）纪检监察事务（款）一般行政管理事务（项）年初预算为172,790,000.00元，支出决算为161,263,592.51元，完成年初预算的93.329%，决算数小于预算数的主要原因是：严控经费开支，严格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3.一般公共服务支出（类）纪检监察事务（款）事业运行（项）年初预算为4,251,000.00元，支出决算为3,334,717.18元，完成年初预算的78.445%，决算数小于预算数的主要原因是：事业单位人员调出，人员经费支出减少。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一般公共服务支出（类）纪检监察事务（款）其他纪检监察事务支出（项）年初预算为0.00元，支出决算为1,915,210.92元，决算数大于预算数的主要原因是：年中追加去世人员一次性抚恤金及下属事业单位项目经费预算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基本养老保险缴费支出（项）年初预算为9,223,000.00元，支出决算为9,159,697.38元，完成年初预算的99.314%，决算数小于预算数的主要原因是：在职人员调出或退休，单位养老保险缴费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社会保障和就业支出（类）行政事业单位养老支出（款）机关事业单位职业年金缴费支出（项）年初预算为4,611,000.00元，支出决算为7,787,899.75元，完成年初预算的168.898%，决算数大于预算数的主要原因是：2024年补记在职人员职业年金，单位职业年金缴费支出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行政单位医疗（项）年初预算为5,569,000.00元，支出决算为5,532,073.40元，完成年初预算的99.337%，决算数小于预算数的主要原因是：在职人员调出或退休，单位医疗保险缴费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卫生健康支出（类）行政事业单位医疗（款）事业单位医疗（项）年初预算为195,000.00元，支出决算为164,891.33元，完成年初预算的84.560%，决算数小于预算数的主要原因是：在职人员调出或退休，下属事业单位医疗保险缴费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卫生健康支出（类）行政事业单位医疗（款）公务员医疗补助（项）年初预算为1,114,000.00元，支出决算为1,163,095.72元，完成年初预算的104.407%，决算数大于预算数的主要原因是：在职人员调入，核增公务员医疗补助经费，机关公务员医疗补助缴费支出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卫生健康支出（类）行政事业单位医疗（款）其他行政事业单位医疗支出（项）年初预算为27,000.00元，支出决算为11,240.15元，完成年初预算的41.630%，决算数小于预算数的主要原因是：在职人员调出，下属事业单位医疗费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债务付息支出（类）地方政府一般债务付息支出（款）地方政府一般债券付息支出（项）年初预算为91,800.00元，支出决算为91,800.00元，完成年初预算的100.000%，决算数与预算数持平的主要原因是：严格按照预算执行。</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中国共产党天津市纪律检查委员会</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157,141,333.64</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减少2,868,365.28元，</w:t>
      </w:r>
      <w:r>
        <w:rPr>
          <w:rFonts w:eastAsia="仿宋_GB2312" w:hint="eastAsia"/>
          <w:sz w:val="30"/>
          <w:szCs w:val="30"/>
        </w:rPr>
        <w:t xml:space="preserve">主要原因是</w:t>
      </w:r>
      <w:r>
        <w:rPr>
          <w:rFonts w:eastAsia="仿宋_GB2312" w:hint="eastAsia"/>
          <w:sz w:val="30"/>
          <w:szCs w:val="30"/>
        </w:rPr>
        <w:t xml:space="preserve">在职人员调出或退休，基本支出人员经费、公用经费支出减少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人员经费131,347,555.42元，主要包括</w:t>
      </w:r>
      <w:r>
        <w:rPr>
          <w:rFonts w:eastAsia="仿宋_GB2312" w:hint="eastAsia"/>
          <w:sz w:val="30"/>
          <w:szCs w:val="30"/>
        </w:rPr>
        <w:t xml:space="preserve">基本工资、津贴补贴、奖金、绩效工资、机关事业单位基本养老保险缴费、职业年金缴费、职工基本医疗保险缴费、公务员医疗补助缴费、其他社会保障缴费、住房公积金、医疗费、其他工资福利支出、离休费、退休费、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公用经费25,793,778.22元，主要包括</w:t>
      </w:r>
      <w:r>
        <w:rPr>
          <w:rFonts w:eastAsia="仿宋_GB2312" w:hint="eastAsia"/>
          <w:sz w:val="30"/>
          <w:szCs w:val="30"/>
        </w:rPr>
        <w:t xml:space="preserve">办公费、水费、电费、邮电费、取暖费、物业管理费、差旅费、维修（护）费、租赁费、会议费、培训费、劳务费、工会经费、福利费、公务用车运行维护费、其他交通费用、其他商品和服务支出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中国共产党天津市纪律检查委员会2024年度无政府性基金预算财政拨款收入、支出和结转结余。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中国共产党天津市纪律检查委员会2024年度无国有资本经营预算财政拨款收入、支出和结转结余。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576,491.08</w:t>
      </w:r>
      <w:r>
        <w:rPr>
          <w:rFonts w:eastAsia="仿宋_GB2312" w:hint="eastAsia"/>
          <w:sz w:val="30"/>
          <w:szCs w:val="30"/>
        </w:rPr>
        <w:t xml:space="preserve">元，支出决算</w:t>
      </w:r>
      <w:r>
        <w:rPr>
          <w:rFonts w:eastAsia="仿宋_GB2312" w:hint="eastAsia"/>
          <w:sz w:val="30"/>
          <w:szCs w:val="30"/>
        </w:rPr>
        <w:t xml:space="preserve">576,491.08</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支出决算较上年增加12,588.45元</w:t>
      </w:r>
      <w:r>
        <w:rPr>
          <w:rFonts w:eastAsia="仿宋_GB2312" w:hint="eastAsia"/>
          <w:sz w:val="30"/>
          <w:szCs w:val="30"/>
        </w:rPr>
        <w:t xml:space="preserve">，增长2.232%</w:t>
      </w:r>
      <w:r>
        <w:rPr>
          <w:rFonts w:eastAsia="仿宋_GB2312" w:hint="eastAsia"/>
          <w:sz w:val="30"/>
          <w:szCs w:val="30"/>
        </w:rPr>
        <w:t xml:space="preserve">。</w:t>
      </w:r>
      <w:r>
        <w:rPr>
          <w:rFonts w:eastAsia="仿宋_GB2312" w:hint="eastAsia"/>
          <w:sz w:val="30"/>
          <w:szCs w:val="30"/>
        </w:rPr>
        <w:t xml:space="preserve">决算数与预算数持平的主要原因是严控“三公”经费支出，按照预算执行；</w:t>
      </w:r>
      <w:r>
        <w:rPr>
          <w:rFonts w:eastAsia="仿宋_GB2312" w:hint="eastAsia"/>
          <w:sz w:val="30"/>
          <w:szCs w:val="30"/>
        </w:rPr>
        <w:t xml:space="preserve">决算数较上年增加的主要原因是因工作需要出国执行公务，本年度因公出国（境）费支出增加。</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80,442.00</w:t>
      </w:r>
      <w:r>
        <w:rPr>
          <w:rFonts w:eastAsia="仿宋_GB2312" w:hint="eastAsia"/>
          <w:sz w:val="30"/>
          <w:szCs w:val="30"/>
        </w:rPr>
        <w:t xml:space="preserve">元，支出决算</w:t>
      </w:r>
      <w:r>
        <w:rPr>
          <w:rFonts w:eastAsia="仿宋_GB2312" w:hint="eastAsia"/>
          <w:sz w:val="30"/>
          <w:szCs w:val="30"/>
        </w:rPr>
        <w:t xml:space="preserve">80,442.00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支出决算较上年增加71,254.00元</w:t>
      </w:r>
      <w:r>
        <w:rPr>
          <w:rFonts w:eastAsia="仿宋_GB2312" w:hint="eastAsia"/>
          <w:sz w:val="30"/>
          <w:szCs w:val="30"/>
        </w:rPr>
        <w:t xml:space="preserve">，增长775.512%</w:t>
      </w:r>
      <w:r>
        <w:rPr>
          <w:rFonts w:eastAsia="仿宋_GB2312" w:hint="eastAsia"/>
          <w:sz w:val="30"/>
          <w:szCs w:val="30"/>
        </w:rPr>
        <w:t xml:space="preserve">。</w:t>
      </w:r>
      <w:r>
        <w:rPr>
          <w:rFonts w:eastAsia="仿宋_GB2312" w:hint="eastAsia"/>
          <w:sz w:val="30"/>
          <w:szCs w:val="30"/>
        </w:rPr>
        <w:t xml:space="preserve">决算数与预算数持平的主要原因是严控因公出国（境）费支出，按照预算执行；</w:t>
      </w:r>
      <w:r>
        <w:rPr>
          <w:rFonts w:eastAsia="仿宋_GB2312" w:hint="eastAsia"/>
          <w:sz w:val="30"/>
          <w:szCs w:val="30"/>
        </w:rPr>
        <w:t xml:space="preserve">决算数较上年增加的主要原因是2024年一名同志赴英国及肯尼亚执行公务，因公出国（境）费增加。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1</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496,049.08</w:t>
      </w:r>
      <w:r>
        <w:rPr>
          <w:rFonts w:eastAsia="仿宋_GB2312" w:hint="eastAsia"/>
          <w:sz w:val="30"/>
          <w:szCs w:val="30"/>
        </w:rPr>
        <w:t xml:space="preserve">元，支出决算</w:t>
      </w:r>
      <w:r>
        <w:rPr>
          <w:rFonts w:eastAsia="仿宋_GB2312" w:hint="eastAsia"/>
          <w:sz w:val="30"/>
          <w:szCs w:val="30"/>
        </w:rPr>
        <w:t xml:space="preserve">496,049.08</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支出决算较上年减少58,665.55元</w:t>
      </w:r>
      <w:r>
        <w:rPr>
          <w:rFonts w:eastAsia="仿宋_GB2312" w:hint="eastAsia"/>
          <w:sz w:val="30"/>
          <w:szCs w:val="30"/>
        </w:rPr>
        <w:t xml:space="preserve">，下降10.576%</w:t>
      </w:r>
      <w:r>
        <w:rPr>
          <w:rFonts w:eastAsia="仿宋_GB2312" w:hint="eastAsia"/>
          <w:sz w:val="30"/>
          <w:szCs w:val="30"/>
        </w:rPr>
        <w:t xml:space="preserve">。</w:t>
      </w:r>
      <w:r>
        <w:rPr>
          <w:rFonts w:eastAsia="仿宋_GB2312" w:hint="eastAsia"/>
          <w:sz w:val="30"/>
          <w:szCs w:val="30"/>
        </w:rPr>
        <w:t xml:space="preserve">决算数与预算数持平的主要原因是厉行节约，严控公务用车运行维护费支出，按照预算执行；</w:t>
      </w:r>
      <w:r>
        <w:rPr>
          <w:rFonts w:eastAsia="仿宋_GB2312" w:hint="eastAsia"/>
          <w:sz w:val="30"/>
          <w:szCs w:val="30"/>
        </w:rPr>
        <w:t xml:space="preserve">决算数较上年减少的主要原因是厉行节约，压减公务用车运行维护费支出，用电车替代油车。</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496,049.08</w:t>
      </w:r>
      <w:r>
        <w:rPr>
          <w:rFonts w:eastAsia="仿宋_GB2312" w:hint="eastAsia"/>
          <w:sz w:val="30"/>
          <w:szCs w:val="30"/>
        </w:rPr>
        <w:t xml:space="preserve">元，支出决算</w:t>
      </w:r>
      <w:r>
        <w:rPr>
          <w:rFonts w:eastAsia="仿宋_GB2312" w:hint="eastAsia"/>
          <w:sz w:val="30"/>
          <w:szCs w:val="30"/>
        </w:rPr>
        <w:t xml:space="preserve">496,049.08</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支出决算较上年减少58,665.55元</w:t>
      </w:r>
      <w:r>
        <w:rPr>
          <w:rFonts w:eastAsia="仿宋_GB2312" w:hint="eastAsia"/>
          <w:sz w:val="30"/>
          <w:szCs w:val="30"/>
        </w:rPr>
        <w:t xml:space="preserve">，下降10.576%</w:t>
      </w:r>
      <w:r>
        <w:rPr>
          <w:rFonts w:eastAsia="仿宋_GB2312" w:hint="eastAsia"/>
          <w:sz w:val="30"/>
          <w:szCs w:val="30"/>
        </w:rPr>
        <w:t xml:space="preserve">。</w:t>
      </w:r>
      <w:r>
        <w:rPr>
          <w:rFonts w:eastAsia="仿宋_GB2312" w:hint="eastAsia"/>
          <w:sz w:val="30"/>
          <w:szCs w:val="30"/>
        </w:rPr>
        <w:t xml:space="preserve">决算数与预算数持平的主要原因是厉行节约，严控公务用车运行维护费支出，按照预算执行；</w:t>
      </w:r>
      <w:r>
        <w:rPr>
          <w:rFonts w:eastAsia="仿宋_GB2312" w:hint="eastAsia"/>
          <w:sz w:val="30"/>
          <w:szCs w:val="30"/>
        </w:rPr>
        <w:t xml:space="preserve">决算数较上年减少的主要原因是厉行节约，压减公务用车燃料费支出，用电车替代油车，公务用车运维费减少。</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42</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中国共产党天津市纪律检查委员会2024年度机关运行经费年初预算25,701,000.00元，决算数25,634,185.27元，与年初预算相比</w:t>
      </w:r>
      <w:r>
        <w:rPr>
          <w:rFonts w:eastAsia="仿宋_GB2312" w:hint="eastAsia"/>
          <w:sz w:val="30"/>
          <w:szCs w:val="30"/>
        </w:rPr>
        <w:t xml:space="preserve">减少66,814.73元，</w:t>
      </w:r>
      <w:r>
        <w:rPr>
          <w:rFonts w:eastAsia="仿宋_GB2312" w:hint="eastAsia"/>
          <w:sz w:val="30"/>
          <w:szCs w:val="30"/>
        </w:rPr>
        <w:t xml:space="preserve">完成年初预算的99.740%；</w:t>
      </w:r>
      <w:r>
        <w:rPr>
          <w:rFonts w:eastAsia="仿宋_GB2312" w:hint="eastAsia"/>
          <w:sz w:val="30"/>
          <w:szCs w:val="30"/>
        </w:rPr>
        <w:t xml:space="preserve">比2023年减少2,111,762.74元</w:t>
      </w:r>
      <w:r>
        <w:rPr>
          <w:rFonts w:eastAsia="仿宋_GB2312" w:hint="eastAsia"/>
          <w:sz w:val="30"/>
          <w:szCs w:val="30"/>
        </w:rPr>
        <w:t xml:space="preserve">，下降7.611%</w:t>
      </w:r>
      <w:r>
        <w:rPr>
          <w:rFonts w:eastAsia="仿宋_GB2312" w:hint="eastAsia"/>
          <w:sz w:val="30"/>
          <w:szCs w:val="30"/>
        </w:rPr>
        <w:t xml:space="preserve">，主要原因是：2024年严格落实“过紧日子”要求，厉行节约，压缩机关办公费、水电费、公务用车运行维护费等支出。</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中国共产党天津市纪律检查委员会2024年政府采购支出总额59,562,451.30元，其中：政府采购货物支出31,268,613.70元、政府采购工程支出0.00元、政府采购服务支出28,293,837.60元。授予中小企业合同金额58,437,069.30元，占政府采购支出总额的98.111%，其中：授予小微企业合同金额58,437,069.30元，占政府采购支出总额的98.111%；货物采购授予中小企业合同金额占货物支出金额的99.760%，工程采购授予中小企业合同金额占工程支出金额的0.000%，服务采购授予中小企业合同金额占服务支出金额的96.288%。</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中国共产党天津市纪律检查委员会2024年度无国有资产占有使用情况。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根据预算绩效管理要求，中国共产党天津市纪律检查委员会2024年度已对15个项目开展绩效自评，涉及金额174,198,634.00元，自评结果已随部门决算一并公开。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中国共产党天津市纪律检查委员会不属于乡、镇、街级单位，不涉及公开2024年度教育、医疗卫生、社会保障和就业、住房保障、涉农补贴等民生支出情况。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