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天津物产集团有限公司</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天津物产集团有限公司</w:t>
      </w:r>
      <w:r>
        <w:rPr>
          <w:rFonts w:ascii="仿宋_GB2312" w:eastAsia="仿宋_GB2312" w:hint="eastAsia"/>
          <w:sz w:val="30"/>
          <w:szCs w:val="30"/>
        </w:rPr>
        <w:t xml:space="preserve">的主要职责是：</w:t>
      </w:r>
      <w:r>
        <w:rPr>
          <w:rFonts w:ascii="仿宋_GB2312" w:eastAsia="仿宋_GB2312" w:hint="eastAsia"/>
          <w:sz w:val="30"/>
          <w:szCs w:val="30"/>
        </w:rPr>
        <w:t xml:space="preserve">负责转制集团财政供养离退休工资医疗费</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天津物产集团有限公司内设8个职能处室，下辖1个预算单位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天津物产集团有限公司</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1.天津物产集团有限公司本级 </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2.天津广播电视大学物产集团有限公司工作站</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部门：天津物产集团有限公司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2,386,582.32</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snapToGrid w:val="0"/>
              <w:jc w:val="right"/>
            </w:pPr>
            <w:r>
              <w:rPr>
                <w:rFonts w:ascii="宋体" w:eastAsia="宋体" w:hAnsi="宋体" w:cs="宋体"/>
                <w:b w:val="0"/>
                <w:i w:val="0"/>
                <w:color w:val="000000"/>
                <w:sz w:val="23"/>
              </w:rPr>
              <w:t xml:space="preserve">88,326.99</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1,326,482.32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1,060,100.00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19,001.27</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2,405,583.59</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2,474,909.31</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82,624.59</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13,298.87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-349,457.42</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-349,457.42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-349,457.42</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2,138,750.76</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2,138,750.76</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部门：天津物产集团有限公司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2,405,583.59</w:t>
            </w:r>
          </w:p>
        </w:tc>
        <w:tc>
          <w:tcPr>
            <w:tcW w:w="1240" w:type="dxa"/>
            <w:tcBorders/>
            <w:vAlign w:val="center"/>
          </w:tcPr>
          <w:p>
            <w:pPr>
              <w:snapToGrid w:val="0"/>
              <w:jc w:val="right"/>
            </w:pPr>
            <w:r>
              <w:rPr>
                <w:rFonts w:ascii="宋体" w:eastAsia="宋体" w:hAnsi="宋体" w:cs="宋体"/>
                <w:b w:val="0"/>
                <w:i w:val="0"/>
                <w:color w:val="000000"/>
                <w:sz w:val="14"/>
              </w:rPr>
              <w:t xml:space="preserve">2,386,582.32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19,001.27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w:t>
            </w:r>
          </w:p>
        </w:tc>
        <w:tc>
          <w:tcPr>
            <w:tcW w:w="2520" w:type="dxa"/>
            <w:tcBorders/>
            <w:vAlign w:val="center"/>
          </w:tcPr>
          <w:p>
            <w:pPr>
              <w:snapToGrid w:val="0"/>
              <w:jc w:val="left"/>
            </w:pPr>
            <w:r>
              <w:rPr>
                <w:rFonts w:ascii="宋体" w:eastAsia="宋体" w:hAnsi="宋体" w:cs="宋体"/>
                <w:b w:val="0"/>
                <w:i w:val="0"/>
                <w:color w:val="000000"/>
                <w:sz w:val="14"/>
              </w:rPr>
              <w:t xml:space="preserve">教育支出</w:t>
            </w:r>
          </w:p>
        </w:tc>
        <w:tc>
          <w:tcPr>
            <w:tcW w:w="1240" w:type="dxa"/>
            <w:tcBorders/>
            <w:vAlign w:val="center"/>
          </w:tcPr>
          <w:p>
            <w:pPr>
              <w:snapToGrid w:val="0"/>
              <w:jc w:val="right"/>
            </w:pPr>
            <w:r>
              <w:rPr>
                <w:rFonts w:ascii="宋体" w:eastAsia="宋体" w:hAnsi="宋体" w:cs="宋体"/>
                <w:b w:val="0"/>
                <w:i w:val="0"/>
                <w:color w:val="000000"/>
                <w:sz w:val="14"/>
              </w:rPr>
              <w:t xml:space="preserve">19,001.27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19,001.27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20503</w:t>
            </w:r>
          </w:p>
        </w:tc>
        <w:tc>
          <w:tcPr>
            <w:tcW w:w="2520" w:type="dxa"/>
            <w:tcBorders/>
            <w:vAlign w:val="center"/>
          </w:tcPr>
          <w:p>
            <w:pPr>
              <w:snapToGrid w:val="0"/>
              <w:jc w:val="left"/>
            </w:pPr>
            <w:r>
              <w:rPr>
                <w:rFonts w:ascii="宋体" w:eastAsia="宋体" w:hAnsi="宋体" w:cs="宋体"/>
                <w:b w:val="0"/>
                <w:i w:val="0"/>
                <w:color w:val="000000"/>
                <w:sz w:val="14"/>
              </w:rPr>
              <w:t xml:space="preserve">职业教育</w:t>
            </w:r>
          </w:p>
        </w:tc>
        <w:tc>
          <w:tcPr>
            <w:tcW w:w="1240" w:type="dxa"/>
            <w:tcBorders/>
            <w:vAlign w:val="center"/>
          </w:tcPr>
          <w:p>
            <w:pPr>
              <w:snapToGrid w:val="0"/>
              <w:jc w:val="right"/>
            </w:pPr>
            <w:r>
              <w:rPr>
                <w:rFonts w:ascii="宋体" w:eastAsia="宋体" w:hAnsi="宋体" w:cs="宋体"/>
                <w:b w:val="0"/>
                <w:i w:val="0"/>
                <w:color w:val="000000"/>
                <w:sz w:val="14"/>
              </w:rPr>
              <w:t xml:space="preserve">19,001.27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19,001.27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2050399</w:t>
            </w:r>
          </w:p>
        </w:tc>
        <w:tc>
          <w:tcPr>
            <w:tcW w:w="2520" w:type="dxa"/>
            <w:tcBorders/>
            <w:vAlign w:val="center"/>
          </w:tcPr>
          <w:p>
            <w:pPr>
              <w:snapToGrid w:val="0"/>
              <w:jc w:val="left"/>
            </w:pPr>
            <w:r>
              <w:rPr>
                <w:rFonts w:ascii="宋体" w:eastAsia="宋体" w:hAnsi="宋体" w:cs="宋体"/>
                <w:b w:val="0"/>
                <w:i w:val="0"/>
                <w:color w:val="000000"/>
                <w:sz w:val="14"/>
              </w:rPr>
              <w:t xml:space="preserve">其他职业教育支出</w:t>
            </w:r>
          </w:p>
        </w:tc>
        <w:tc>
          <w:tcPr>
            <w:tcW w:w="1240" w:type="dxa"/>
            <w:tcBorders/>
            <w:vAlign w:val="center"/>
          </w:tcPr>
          <w:p>
            <w:pPr>
              <w:snapToGrid w:val="0"/>
              <w:jc w:val="right"/>
            </w:pPr>
            <w:r>
              <w:rPr>
                <w:rFonts w:ascii="宋体" w:eastAsia="宋体" w:hAnsi="宋体" w:cs="宋体"/>
                <w:b w:val="0"/>
                <w:i w:val="0"/>
                <w:color w:val="000000"/>
                <w:sz w:val="14"/>
              </w:rPr>
              <w:t xml:space="preserve">19,001.27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19,001.27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1,326,482.32</w:t>
            </w:r>
          </w:p>
        </w:tc>
        <w:tc>
          <w:tcPr>
            <w:tcW w:w="1240" w:type="dxa"/>
            <w:tcBorders/>
            <w:vAlign w:val="center"/>
          </w:tcPr>
          <w:p>
            <w:pPr>
              <w:snapToGrid w:val="0"/>
              <w:jc w:val="right"/>
            </w:pPr>
            <w:r>
              <w:rPr>
                <w:rFonts w:ascii="宋体" w:eastAsia="宋体" w:hAnsi="宋体" w:cs="宋体"/>
                <w:b w:val="0"/>
                <w:i w:val="0"/>
                <w:color w:val="000000"/>
                <w:sz w:val="14"/>
              </w:rPr>
              <w:t xml:space="preserve">1,326,482.32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1,326,482.32</w:t>
            </w:r>
          </w:p>
        </w:tc>
        <w:tc>
          <w:tcPr>
            <w:tcW w:w="1240" w:type="dxa"/>
            <w:tcBorders/>
            <w:vAlign w:val="center"/>
          </w:tcPr>
          <w:p>
            <w:pPr>
              <w:snapToGrid w:val="0"/>
              <w:jc w:val="right"/>
            </w:pPr>
            <w:r>
              <w:rPr>
                <w:rFonts w:ascii="宋体" w:eastAsia="宋体" w:hAnsi="宋体" w:cs="宋体"/>
                <w:b w:val="0"/>
                <w:i w:val="0"/>
                <w:color w:val="000000"/>
                <w:sz w:val="14"/>
              </w:rPr>
              <w:t xml:space="preserve">1,326,482.32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2080501</w:t>
            </w:r>
          </w:p>
        </w:tc>
        <w:tc>
          <w:tcPr>
            <w:tcW w:w="2520" w:type="dxa"/>
            <w:tcBorders/>
            <w:vAlign w:val="center"/>
          </w:tcPr>
          <w:p>
            <w:pPr>
              <w:snapToGrid w:val="0"/>
              <w:jc w:val="left"/>
            </w:pPr>
            <w:r>
              <w:rPr>
                <w:rFonts w:ascii="宋体" w:eastAsia="宋体" w:hAnsi="宋体" w:cs="宋体"/>
                <w:b w:val="0"/>
                <w:i w:val="0"/>
                <w:color w:val="000000"/>
                <w:sz w:val="14"/>
              </w:rPr>
              <w:t xml:space="preserve">行政单位离退休</w:t>
            </w:r>
          </w:p>
        </w:tc>
        <w:tc>
          <w:tcPr>
            <w:tcW w:w="1240" w:type="dxa"/>
            <w:tcBorders/>
            <w:vAlign w:val="center"/>
          </w:tcPr>
          <w:p>
            <w:pPr>
              <w:snapToGrid w:val="0"/>
              <w:jc w:val="right"/>
            </w:pPr>
            <w:r>
              <w:rPr>
                <w:rFonts w:ascii="宋体" w:eastAsia="宋体" w:hAnsi="宋体" w:cs="宋体"/>
                <w:b w:val="0"/>
                <w:i w:val="0"/>
                <w:color w:val="000000"/>
                <w:sz w:val="14"/>
              </w:rPr>
              <w:t xml:space="preserve">1,326,482.32</w:t>
            </w:r>
          </w:p>
        </w:tc>
        <w:tc>
          <w:tcPr>
            <w:tcW w:w="1240" w:type="dxa"/>
            <w:tcBorders/>
            <w:vAlign w:val="center"/>
          </w:tcPr>
          <w:p>
            <w:pPr>
              <w:snapToGrid w:val="0"/>
              <w:jc w:val="right"/>
            </w:pPr>
            <w:r>
              <w:rPr>
                <w:rFonts w:ascii="宋体" w:eastAsia="宋体" w:hAnsi="宋体" w:cs="宋体"/>
                <w:b w:val="0"/>
                <w:i w:val="0"/>
                <w:color w:val="000000"/>
                <w:sz w:val="14"/>
              </w:rPr>
              <w:t xml:space="preserve">1,326,482.32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1,060,100.00</w:t>
            </w:r>
          </w:p>
        </w:tc>
        <w:tc>
          <w:tcPr>
            <w:tcW w:w="1240" w:type="dxa"/>
            <w:tcBorders/>
            <w:vAlign w:val="center"/>
          </w:tcPr>
          <w:p>
            <w:pPr>
              <w:snapToGrid w:val="0"/>
              <w:jc w:val="right"/>
            </w:pPr>
            <w:r>
              <w:rPr>
                <w:rFonts w:ascii="宋体" w:eastAsia="宋体" w:hAnsi="宋体" w:cs="宋体"/>
                <w:b w:val="0"/>
                <w:i w:val="0"/>
                <w:color w:val="000000"/>
                <w:sz w:val="14"/>
              </w:rPr>
              <w:t xml:space="preserve">1,060,100.00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1,060,100.00</w:t>
            </w:r>
          </w:p>
        </w:tc>
        <w:tc>
          <w:tcPr>
            <w:tcW w:w="1240" w:type="dxa"/>
            <w:tcBorders/>
            <w:vAlign w:val="center"/>
          </w:tcPr>
          <w:p>
            <w:pPr>
              <w:snapToGrid w:val="0"/>
              <w:jc w:val="right"/>
            </w:pPr>
            <w:r>
              <w:rPr>
                <w:rFonts w:ascii="宋体" w:eastAsia="宋体" w:hAnsi="宋体" w:cs="宋体"/>
                <w:b w:val="0"/>
                <w:i w:val="0"/>
                <w:color w:val="000000"/>
                <w:sz w:val="14"/>
              </w:rPr>
              <w:t xml:space="preserve">1,060,100.00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1,060,100.00</w:t>
            </w:r>
          </w:p>
        </w:tc>
        <w:tc>
          <w:tcPr>
            <w:tcW w:w="1240" w:type="dxa"/>
            <w:tcBorders/>
            <w:vAlign w:val="center"/>
          </w:tcPr>
          <w:p>
            <w:pPr>
              <w:snapToGrid w:val="0"/>
              <w:jc w:val="right"/>
            </w:pPr>
            <w:r>
              <w:rPr>
                <w:rFonts w:ascii="宋体" w:eastAsia="宋体" w:hAnsi="宋体" w:cs="宋体"/>
                <w:b w:val="0"/>
                <w:i w:val="0"/>
                <w:color w:val="000000"/>
                <w:sz w:val="14"/>
              </w:rPr>
              <w:t xml:space="preserve">1,060,100.00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部门：天津物产集团有限公司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2,138,750.76</w:t>
            </w:r>
          </w:p>
        </w:tc>
        <w:tc>
          <w:tcPr>
            <w:tcW w:w="580" w:type="dxa"/>
            <w:tcBorders/>
            <w:vAlign w:val="center"/>
          </w:tcPr>
          <w:p>
            <w:pPr>
              <w:snapToGrid w:val="0"/>
              <w:jc w:val="right"/>
            </w:pPr>
            <w:r>
              <w:rPr>
                <w:rFonts w:ascii="宋体" w:eastAsia="宋体" w:hAnsi="宋体" w:cs="宋体"/>
                <w:b w:val="0"/>
                <w:i w:val="0"/>
                <w:color w:val="000000"/>
                <w:sz w:val="9"/>
              </w:rPr>
              <w:t xml:space="preserve">2,405,583.59</w:t>
            </w:r>
          </w:p>
        </w:tc>
        <w:tc>
          <w:tcPr>
            <w:tcW w:w="580" w:type="dxa"/>
            <w:tcBorders/>
            <w:vAlign w:val="center"/>
          </w:tcPr>
          <w:p>
            <w:pPr>
              <w:snapToGrid w:val="0"/>
              <w:jc w:val="right"/>
            </w:pPr>
            <w:r>
              <w:rPr>
                <w:rFonts w:ascii="宋体" w:eastAsia="宋体" w:hAnsi="宋体" w:cs="宋体"/>
                <w:b w:val="0"/>
                <w:i w:val="0"/>
                <w:color w:val="000000"/>
                <w:sz w:val="9"/>
              </w:rPr>
              <w:t xml:space="preserve">2,386,582.32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19,001.27</w:t>
            </w:r>
          </w:p>
        </w:tc>
        <w:tc>
          <w:tcPr>
            <w:tcW w:w="580" w:type="dxa"/>
            <w:tcBorders/>
            <w:vAlign w:val="center"/>
          </w:tcPr>
          <w:p>
            <w:pPr>
              <w:snapToGrid w:val="0"/>
              <w:jc w:val="right"/>
            </w:pPr>
            <w:r>
              <w:rPr>
                <w:rFonts w:ascii="宋体" w:eastAsia="宋体" w:hAnsi="宋体" w:cs="宋体"/>
                <w:b w:val="0"/>
                <w:i w:val="0"/>
                <w:color w:val="000000"/>
                <w:sz w:val="9"/>
              </w:rPr>
              <w:t xml:space="preserve">-266,832.83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-266,832.83</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-266,832.83</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714701</w:t>
            </w:r>
          </w:p>
        </w:tc>
        <w:tc>
          <w:tcPr>
            <w:tcW w:w="1520" w:type="dxa"/>
            <w:tcBorders/>
            <w:vAlign w:val="center"/>
          </w:tcPr>
          <w:p>
            <w:pPr>
              <w:snapToGrid w:val="0"/>
              <w:jc w:val="center"/>
            </w:pPr>
            <w:r>
              <w:rPr>
                <w:rFonts w:ascii="宋体" w:eastAsia="宋体" w:hAnsi="宋体" w:cs="宋体"/>
                <w:b w:val="0"/>
                <w:i w:val="0"/>
                <w:color w:val="000000"/>
                <w:sz w:val="9"/>
              </w:rPr>
              <w:t xml:space="preserve">天津广播电视大学物产集团有限公司工作站</w:t>
            </w:r>
          </w:p>
        </w:tc>
        <w:tc>
          <w:tcPr>
            <w:tcW w:w="580" w:type="dxa"/>
            <w:tcBorders/>
            <w:vAlign w:val="center"/>
          </w:tcPr>
          <w:p>
            <w:pPr>
              <w:snapToGrid w:val="0"/>
              <w:jc w:val="right"/>
            </w:pPr>
            <w:r>
              <w:rPr>
                <w:rFonts w:ascii="宋体" w:eastAsia="宋体" w:hAnsi="宋体" w:cs="宋体"/>
                <w:b w:val="0"/>
                <w:i w:val="0"/>
                <w:color w:val="000000"/>
                <w:sz w:val="9"/>
              </w:rPr>
              <w:t xml:space="preserve">-247,831.56</w:t>
            </w:r>
          </w:p>
        </w:tc>
        <w:tc>
          <w:tcPr>
            <w:tcW w:w="580" w:type="dxa"/>
            <w:tcBorders/>
            <w:vAlign w:val="center"/>
          </w:tcPr>
          <w:p>
            <w:pPr>
              <w:snapToGrid w:val="0"/>
              <w:jc w:val="right"/>
            </w:pPr>
            <w:r>
              <w:rPr>
                <w:rFonts w:ascii="宋体" w:eastAsia="宋体" w:hAnsi="宋体" w:cs="宋体"/>
                <w:b w:val="0"/>
                <w:i w:val="0"/>
                <w:color w:val="000000"/>
                <w:sz w:val="9"/>
              </w:rPr>
              <w:t xml:space="preserve">19,001.27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19,001.27</w:t>
            </w:r>
          </w:p>
        </w:tc>
        <w:tc>
          <w:tcPr>
            <w:tcW w:w="580" w:type="dxa"/>
            <w:tcBorders/>
            <w:vAlign w:val="center"/>
          </w:tcPr>
          <w:p>
            <w:pPr>
              <w:snapToGrid w:val="0"/>
              <w:jc w:val="right"/>
            </w:pPr>
            <w:r>
              <w:rPr>
                <w:rFonts w:ascii="宋体" w:eastAsia="宋体" w:hAnsi="宋体" w:cs="宋体"/>
                <w:b w:val="0"/>
                <w:i w:val="0"/>
                <w:color w:val="000000"/>
                <w:sz w:val="9"/>
              </w:rPr>
              <w:t xml:space="preserve">-266,832.83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-266,832.83</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-266,832.83</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714901</w:t>
            </w:r>
          </w:p>
        </w:tc>
        <w:tc>
          <w:tcPr>
            <w:tcW w:w="1520" w:type="dxa"/>
            <w:tcBorders/>
            <w:vAlign w:val="center"/>
          </w:tcPr>
          <w:p>
            <w:pPr>
              <w:snapToGrid w:val="0"/>
              <w:jc w:val="center"/>
            </w:pPr>
            <w:r>
              <w:rPr>
                <w:rFonts w:ascii="宋体" w:eastAsia="宋体" w:hAnsi="宋体" w:cs="宋体"/>
                <w:b w:val="0"/>
                <w:i w:val="0"/>
                <w:color w:val="000000"/>
                <w:sz w:val="9"/>
              </w:rPr>
              <w:t xml:space="preserve">天津物产集团有限公司（本级）</w:t>
            </w:r>
          </w:p>
        </w:tc>
        <w:tc>
          <w:tcPr>
            <w:tcW w:w="580" w:type="dxa"/>
            <w:tcBorders/>
            <w:vAlign w:val="center"/>
          </w:tcPr>
          <w:p>
            <w:pPr>
              <w:snapToGrid w:val="0"/>
              <w:jc w:val="right"/>
            </w:pPr>
            <w:r>
              <w:rPr>
                <w:rFonts w:ascii="宋体" w:eastAsia="宋体" w:hAnsi="宋体" w:cs="宋体"/>
                <w:b w:val="0"/>
                <w:i w:val="0"/>
                <w:color w:val="000000"/>
                <w:sz w:val="9"/>
              </w:rPr>
              <w:t xml:space="preserve">2,386,582.32</w:t>
            </w:r>
          </w:p>
        </w:tc>
        <w:tc>
          <w:tcPr>
            <w:tcW w:w="580" w:type="dxa"/>
            <w:tcBorders/>
            <w:vAlign w:val="center"/>
          </w:tcPr>
          <w:p>
            <w:pPr>
              <w:snapToGrid w:val="0"/>
              <w:jc w:val="right"/>
            </w:pPr>
            <w:r>
              <w:rPr>
                <w:rFonts w:ascii="宋体" w:eastAsia="宋体" w:hAnsi="宋体" w:cs="宋体"/>
                <w:b w:val="0"/>
                <w:i w:val="0"/>
                <w:color w:val="000000"/>
                <w:sz w:val="9"/>
              </w:rPr>
              <w:t xml:space="preserve">2,386,582.32</w:t>
            </w:r>
          </w:p>
        </w:tc>
        <w:tc>
          <w:tcPr>
            <w:tcW w:w="580" w:type="dxa"/>
            <w:tcBorders/>
            <w:vAlign w:val="center"/>
          </w:tcPr>
          <w:p>
            <w:pPr>
              <w:snapToGrid w:val="0"/>
              <w:jc w:val="right"/>
            </w:pPr>
            <w:r>
              <w:rPr>
                <w:rFonts w:ascii="宋体" w:eastAsia="宋体" w:hAnsi="宋体" w:cs="宋体"/>
                <w:b w:val="0"/>
                <w:i w:val="0"/>
                <w:color w:val="000000"/>
                <w:sz w:val="9"/>
              </w:rPr>
              <w:t xml:space="preserve">2,386,582.32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部门：天津物产集团有限公司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2,474,909.31</w:t>
            </w:r>
          </w:p>
        </w:tc>
        <w:tc>
          <w:tcPr>
            <w:tcW w:w="1320" w:type="dxa"/>
            <w:tcBorders/>
            <w:vAlign w:val="center"/>
          </w:tcPr>
          <w:p>
            <w:pPr>
              <w:snapToGrid w:val="0"/>
              <w:jc w:val="right"/>
            </w:pPr>
            <w:r>
              <w:rPr>
                <w:rFonts w:ascii="宋体" w:eastAsia="宋体" w:hAnsi="宋体" w:cs="宋体"/>
                <w:b w:val="0"/>
                <w:i w:val="0"/>
                <w:color w:val="000000"/>
                <w:sz w:val="15"/>
              </w:rPr>
              <w:t xml:space="preserve">1,486,735.31</w:t>
            </w:r>
          </w:p>
        </w:tc>
        <w:tc>
          <w:tcPr>
            <w:tcW w:w="1320" w:type="dxa"/>
            <w:tcBorders/>
            <w:vAlign w:val="center"/>
          </w:tcPr>
          <w:p>
            <w:pPr>
              <w:snapToGrid w:val="0"/>
              <w:jc w:val="right"/>
            </w:pPr>
            <w:r>
              <w:rPr>
                <w:rFonts w:ascii="宋体" w:eastAsia="宋体" w:hAnsi="宋体" w:cs="宋体"/>
                <w:b w:val="0"/>
                <w:i w:val="0"/>
                <w:color w:val="000000"/>
                <w:sz w:val="15"/>
              </w:rPr>
              <w:t xml:space="preserve">988,174.00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w:t>
            </w:r>
          </w:p>
        </w:tc>
        <w:tc>
          <w:tcPr>
            <w:tcW w:w="4400" w:type="dxa"/>
            <w:tcBorders/>
            <w:vAlign w:val="center"/>
          </w:tcPr>
          <w:p>
            <w:pPr>
              <w:snapToGrid w:val="0"/>
              <w:jc w:val="left"/>
            </w:pPr>
            <w:r>
              <w:rPr>
                <w:rFonts w:ascii="宋体" w:eastAsia="宋体" w:hAnsi="宋体" w:cs="宋体"/>
                <w:b w:val="0"/>
                <w:i w:val="0"/>
                <w:color w:val="000000"/>
                <w:sz w:val="15"/>
              </w:rPr>
              <w:t xml:space="preserve">教育支出</w:t>
            </w:r>
          </w:p>
        </w:tc>
        <w:tc>
          <w:tcPr>
            <w:tcW w:w="1320" w:type="dxa"/>
            <w:tcBorders/>
            <w:vAlign w:val="center"/>
          </w:tcPr>
          <w:p>
            <w:pPr>
              <w:snapToGrid w:val="0"/>
              <w:jc w:val="right"/>
            </w:pPr>
            <w:r>
              <w:rPr>
                <w:rFonts w:ascii="宋体" w:eastAsia="宋体" w:hAnsi="宋体" w:cs="宋体"/>
                <w:b w:val="0"/>
                <w:i w:val="0"/>
                <w:color w:val="000000"/>
                <w:sz w:val="15"/>
              </w:rPr>
              <w:t xml:space="preserve">88,326.99</w:t>
            </w:r>
          </w:p>
        </w:tc>
        <w:tc>
          <w:tcPr>
            <w:tcW w:w="1320" w:type="dxa"/>
            <w:tcBorders/>
            <w:vAlign w:val="center"/>
          </w:tcPr>
          <w:p>
            <w:pPr>
              <w:snapToGrid w:val="0"/>
              <w:jc w:val="right"/>
            </w:pPr>
            <w:r>
              <w:rPr>
                <w:rFonts w:ascii="宋体" w:eastAsia="宋体" w:hAnsi="宋体" w:cs="宋体"/>
                <w:b w:val="0"/>
                <w:i w:val="0"/>
                <w:color w:val="000000"/>
                <w:sz w:val="15"/>
              </w:rPr>
              <w:t xml:space="preserve">88,326.99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20503</w:t>
            </w:r>
          </w:p>
        </w:tc>
        <w:tc>
          <w:tcPr>
            <w:tcW w:w="4400" w:type="dxa"/>
            <w:tcBorders/>
            <w:vAlign w:val="center"/>
          </w:tcPr>
          <w:p>
            <w:pPr>
              <w:snapToGrid w:val="0"/>
              <w:jc w:val="left"/>
            </w:pPr>
            <w:r>
              <w:rPr>
                <w:rFonts w:ascii="宋体" w:eastAsia="宋体" w:hAnsi="宋体" w:cs="宋体"/>
                <w:b w:val="0"/>
                <w:i w:val="0"/>
                <w:color w:val="000000"/>
                <w:sz w:val="15"/>
              </w:rPr>
              <w:t xml:space="preserve">职业教育</w:t>
            </w:r>
          </w:p>
        </w:tc>
        <w:tc>
          <w:tcPr>
            <w:tcW w:w="1320" w:type="dxa"/>
            <w:tcBorders/>
            <w:vAlign w:val="center"/>
          </w:tcPr>
          <w:p>
            <w:pPr>
              <w:snapToGrid w:val="0"/>
              <w:jc w:val="right"/>
            </w:pPr>
            <w:r>
              <w:rPr>
                <w:rFonts w:ascii="宋体" w:eastAsia="宋体" w:hAnsi="宋体" w:cs="宋体"/>
                <w:b w:val="0"/>
                <w:i w:val="0"/>
                <w:color w:val="000000"/>
                <w:sz w:val="15"/>
              </w:rPr>
              <w:t xml:space="preserve">88,326.99</w:t>
            </w:r>
          </w:p>
        </w:tc>
        <w:tc>
          <w:tcPr>
            <w:tcW w:w="1320" w:type="dxa"/>
            <w:tcBorders/>
            <w:vAlign w:val="center"/>
          </w:tcPr>
          <w:p>
            <w:pPr>
              <w:snapToGrid w:val="0"/>
              <w:jc w:val="right"/>
            </w:pPr>
            <w:r>
              <w:rPr>
                <w:rFonts w:ascii="宋体" w:eastAsia="宋体" w:hAnsi="宋体" w:cs="宋体"/>
                <w:b w:val="0"/>
                <w:i w:val="0"/>
                <w:color w:val="000000"/>
                <w:sz w:val="15"/>
              </w:rPr>
              <w:t xml:space="preserve">88,326.99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2050399</w:t>
            </w:r>
          </w:p>
        </w:tc>
        <w:tc>
          <w:tcPr>
            <w:tcW w:w="4400" w:type="dxa"/>
            <w:tcBorders/>
            <w:vAlign w:val="center"/>
          </w:tcPr>
          <w:p>
            <w:pPr>
              <w:snapToGrid w:val="0"/>
              <w:jc w:val="left"/>
            </w:pPr>
            <w:r>
              <w:rPr>
                <w:rFonts w:ascii="宋体" w:eastAsia="宋体" w:hAnsi="宋体" w:cs="宋体"/>
                <w:b w:val="0"/>
                <w:i w:val="0"/>
                <w:color w:val="000000"/>
                <w:sz w:val="15"/>
              </w:rPr>
              <w:t xml:space="preserve">其他职业教育支出</w:t>
            </w:r>
          </w:p>
        </w:tc>
        <w:tc>
          <w:tcPr>
            <w:tcW w:w="1320" w:type="dxa"/>
            <w:tcBorders/>
            <w:vAlign w:val="center"/>
          </w:tcPr>
          <w:p>
            <w:pPr>
              <w:snapToGrid w:val="0"/>
              <w:jc w:val="right"/>
            </w:pPr>
            <w:r>
              <w:rPr>
                <w:rFonts w:ascii="宋体" w:eastAsia="宋体" w:hAnsi="宋体" w:cs="宋体"/>
                <w:b w:val="0"/>
                <w:i w:val="0"/>
                <w:color w:val="000000"/>
                <w:sz w:val="15"/>
              </w:rPr>
              <w:t xml:space="preserve">88,326.99</w:t>
            </w:r>
          </w:p>
        </w:tc>
        <w:tc>
          <w:tcPr>
            <w:tcW w:w="1320" w:type="dxa"/>
            <w:tcBorders/>
            <w:vAlign w:val="center"/>
          </w:tcPr>
          <w:p>
            <w:pPr>
              <w:snapToGrid w:val="0"/>
              <w:jc w:val="right"/>
            </w:pPr>
            <w:r>
              <w:rPr>
                <w:rFonts w:ascii="宋体" w:eastAsia="宋体" w:hAnsi="宋体" w:cs="宋体"/>
                <w:b w:val="0"/>
                <w:i w:val="0"/>
                <w:color w:val="000000"/>
                <w:sz w:val="15"/>
              </w:rPr>
              <w:t xml:space="preserve">88,326.99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1,326,482.32</w:t>
            </w:r>
          </w:p>
        </w:tc>
        <w:tc>
          <w:tcPr>
            <w:tcW w:w="1320" w:type="dxa"/>
            <w:tcBorders/>
            <w:vAlign w:val="center"/>
          </w:tcPr>
          <w:p>
            <w:pPr>
              <w:snapToGrid w:val="0"/>
              <w:jc w:val="right"/>
            </w:pPr>
            <w:r>
              <w:rPr>
                <w:rFonts w:ascii="宋体" w:eastAsia="宋体" w:hAnsi="宋体" w:cs="宋体"/>
                <w:b w:val="0"/>
                <w:i w:val="0"/>
                <w:color w:val="000000"/>
                <w:sz w:val="15"/>
              </w:rPr>
              <w:t xml:space="preserve">338,308.32</w:t>
            </w:r>
          </w:p>
        </w:tc>
        <w:tc>
          <w:tcPr>
            <w:tcW w:w="1320" w:type="dxa"/>
            <w:tcBorders/>
            <w:vAlign w:val="center"/>
          </w:tcPr>
          <w:p>
            <w:pPr>
              <w:snapToGrid w:val="0"/>
              <w:jc w:val="right"/>
            </w:pPr>
            <w:r>
              <w:rPr>
                <w:rFonts w:ascii="宋体" w:eastAsia="宋体" w:hAnsi="宋体" w:cs="宋体"/>
                <w:b w:val="0"/>
                <w:i w:val="0"/>
                <w:color w:val="000000"/>
                <w:sz w:val="15"/>
              </w:rPr>
              <w:t xml:space="preserve">988,174.00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1,326,482.32</w:t>
            </w:r>
          </w:p>
        </w:tc>
        <w:tc>
          <w:tcPr>
            <w:tcW w:w="1320" w:type="dxa"/>
            <w:tcBorders/>
            <w:vAlign w:val="center"/>
          </w:tcPr>
          <w:p>
            <w:pPr>
              <w:snapToGrid w:val="0"/>
              <w:jc w:val="right"/>
            </w:pPr>
            <w:r>
              <w:rPr>
                <w:rFonts w:ascii="宋体" w:eastAsia="宋体" w:hAnsi="宋体" w:cs="宋体"/>
                <w:b w:val="0"/>
                <w:i w:val="0"/>
                <w:color w:val="000000"/>
                <w:sz w:val="15"/>
              </w:rPr>
              <w:t xml:space="preserve">338,308.32</w:t>
            </w:r>
          </w:p>
        </w:tc>
        <w:tc>
          <w:tcPr>
            <w:tcW w:w="1320" w:type="dxa"/>
            <w:tcBorders/>
            <w:vAlign w:val="center"/>
          </w:tcPr>
          <w:p>
            <w:pPr>
              <w:snapToGrid w:val="0"/>
              <w:jc w:val="right"/>
            </w:pPr>
            <w:r>
              <w:rPr>
                <w:rFonts w:ascii="宋体" w:eastAsia="宋体" w:hAnsi="宋体" w:cs="宋体"/>
                <w:b w:val="0"/>
                <w:i w:val="0"/>
                <w:color w:val="000000"/>
                <w:sz w:val="15"/>
              </w:rPr>
              <w:t xml:space="preserve">988,174.00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2080501</w:t>
            </w:r>
          </w:p>
        </w:tc>
        <w:tc>
          <w:tcPr>
            <w:tcW w:w="4400" w:type="dxa"/>
            <w:tcBorders/>
            <w:vAlign w:val="center"/>
          </w:tcPr>
          <w:p>
            <w:pPr>
              <w:snapToGrid w:val="0"/>
              <w:jc w:val="left"/>
            </w:pPr>
            <w:r>
              <w:rPr>
                <w:rFonts w:ascii="宋体" w:eastAsia="宋体" w:hAnsi="宋体" w:cs="宋体"/>
                <w:b w:val="0"/>
                <w:i w:val="0"/>
                <w:color w:val="000000"/>
                <w:sz w:val="15"/>
              </w:rPr>
              <w:t xml:space="preserve">行政单位离退休</w:t>
            </w:r>
          </w:p>
        </w:tc>
        <w:tc>
          <w:tcPr>
            <w:tcW w:w="1320" w:type="dxa"/>
            <w:tcBorders/>
            <w:vAlign w:val="center"/>
          </w:tcPr>
          <w:p>
            <w:pPr>
              <w:snapToGrid w:val="0"/>
              <w:jc w:val="right"/>
            </w:pPr>
            <w:r>
              <w:rPr>
                <w:rFonts w:ascii="宋体" w:eastAsia="宋体" w:hAnsi="宋体" w:cs="宋体"/>
                <w:b w:val="0"/>
                <w:i w:val="0"/>
                <w:color w:val="000000"/>
                <w:sz w:val="15"/>
              </w:rPr>
              <w:t xml:space="preserve">1,326,482.32</w:t>
            </w:r>
          </w:p>
        </w:tc>
        <w:tc>
          <w:tcPr>
            <w:tcW w:w="1320" w:type="dxa"/>
            <w:tcBorders/>
            <w:vAlign w:val="center"/>
          </w:tcPr>
          <w:p>
            <w:pPr>
              <w:snapToGrid w:val="0"/>
              <w:jc w:val="right"/>
            </w:pPr>
            <w:r>
              <w:rPr>
                <w:rFonts w:ascii="宋体" w:eastAsia="宋体" w:hAnsi="宋体" w:cs="宋体"/>
                <w:b w:val="0"/>
                <w:i w:val="0"/>
                <w:color w:val="000000"/>
                <w:sz w:val="15"/>
              </w:rPr>
              <w:t xml:space="preserve">338,308.32</w:t>
            </w:r>
          </w:p>
        </w:tc>
        <w:tc>
          <w:tcPr>
            <w:tcW w:w="1320" w:type="dxa"/>
            <w:tcBorders/>
            <w:vAlign w:val="center"/>
          </w:tcPr>
          <w:p>
            <w:pPr>
              <w:snapToGrid w:val="0"/>
              <w:jc w:val="right"/>
            </w:pPr>
            <w:r>
              <w:rPr>
                <w:rFonts w:ascii="宋体" w:eastAsia="宋体" w:hAnsi="宋体" w:cs="宋体"/>
                <w:b w:val="0"/>
                <w:i w:val="0"/>
                <w:color w:val="000000"/>
                <w:sz w:val="15"/>
              </w:rPr>
              <w:t xml:space="preserve">988,174.00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1,060,100.00</w:t>
            </w:r>
          </w:p>
        </w:tc>
        <w:tc>
          <w:tcPr>
            <w:tcW w:w="1320" w:type="dxa"/>
            <w:tcBorders/>
            <w:vAlign w:val="center"/>
          </w:tcPr>
          <w:p>
            <w:pPr>
              <w:snapToGrid w:val="0"/>
              <w:jc w:val="right"/>
            </w:pPr>
            <w:r>
              <w:rPr>
                <w:rFonts w:ascii="宋体" w:eastAsia="宋体" w:hAnsi="宋体" w:cs="宋体"/>
                <w:b w:val="0"/>
                <w:i w:val="0"/>
                <w:color w:val="000000"/>
                <w:sz w:val="15"/>
              </w:rPr>
              <w:t xml:space="preserve">1,060,100.00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1,060,100.00</w:t>
            </w:r>
          </w:p>
        </w:tc>
        <w:tc>
          <w:tcPr>
            <w:tcW w:w="1320" w:type="dxa"/>
            <w:tcBorders/>
            <w:vAlign w:val="center"/>
          </w:tcPr>
          <w:p>
            <w:pPr>
              <w:snapToGrid w:val="0"/>
              <w:jc w:val="right"/>
            </w:pPr>
            <w:r>
              <w:rPr>
                <w:rFonts w:ascii="宋体" w:eastAsia="宋体" w:hAnsi="宋体" w:cs="宋体"/>
                <w:b w:val="0"/>
                <w:i w:val="0"/>
                <w:color w:val="000000"/>
                <w:sz w:val="15"/>
              </w:rPr>
              <w:t xml:space="preserve">1,060,100.00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1,060,100.00</w:t>
            </w:r>
          </w:p>
        </w:tc>
        <w:tc>
          <w:tcPr>
            <w:tcW w:w="1320" w:type="dxa"/>
            <w:tcBorders/>
            <w:vAlign w:val="center"/>
          </w:tcPr>
          <w:p>
            <w:pPr>
              <w:snapToGrid w:val="0"/>
              <w:jc w:val="right"/>
            </w:pPr>
            <w:r>
              <w:rPr>
                <w:rFonts w:ascii="宋体" w:eastAsia="宋体" w:hAnsi="宋体" w:cs="宋体"/>
                <w:b w:val="0"/>
                <w:i w:val="0"/>
                <w:color w:val="000000"/>
                <w:sz w:val="15"/>
              </w:rPr>
              <w:t xml:space="preserve">1,060,100.00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部门：天津物产集团有限公司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2,386,582.32</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1,326,482.32</w:t>
            </w:r>
          </w:p>
        </w:tc>
        <w:tc>
          <w:tcPr>
            <w:tcW w:w="1420" w:type="dxa"/>
            <w:tcBorders/>
            <w:vAlign w:val="center"/>
          </w:tcPr>
          <w:p>
            <w:pPr>
              <w:snapToGrid w:val="0"/>
              <w:jc w:val="right"/>
            </w:pPr>
            <w:r>
              <w:rPr>
                <w:rFonts w:ascii="宋体" w:eastAsia="宋体" w:hAnsi="宋体" w:cs="宋体"/>
                <w:b w:val="0"/>
                <w:i w:val="0"/>
                <w:color w:val="000000"/>
                <w:sz w:val="16"/>
              </w:rPr>
              <w:t xml:space="preserve">1,326,482.32</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1,060,100.00</w:t>
            </w:r>
          </w:p>
        </w:tc>
        <w:tc>
          <w:tcPr>
            <w:tcW w:w="1420" w:type="dxa"/>
            <w:tcBorders/>
            <w:vAlign w:val="center"/>
          </w:tcPr>
          <w:p>
            <w:pPr>
              <w:snapToGrid w:val="0"/>
              <w:jc w:val="right"/>
            </w:pPr>
            <w:r>
              <w:rPr>
                <w:rFonts w:ascii="宋体" w:eastAsia="宋体" w:hAnsi="宋体" w:cs="宋体"/>
                <w:b w:val="0"/>
                <w:i w:val="0"/>
                <w:color w:val="000000"/>
                <w:sz w:val="16"/>
              </w:rPr>
              <w:t xml:space="preserve">1,060,100.00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2,386,582.32</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2,386,582.32</w:t>
            </w:r>
          </w:p>
        </w:tc>
        <w:tc>
          <w:tcPr>
            <w:tcW w:w="1420" w:type="dxa"/>
            <w:tcBorders/>
            <w:vAlign w:val="center"/>
          </w:tcPr>
          <w:p>
            <w:pPr>
              <w:snapToGrid w:val="0"/>
              <w:jc w:val="right"/>
            </w:pPr>
            <w:r>
              <w:rPr>
                <w:rFonts w:ascii="宋体" w:eastAsia="宋体" w:hAnsi="宋体" w:cs="宋体"/>
                <w:b w:val="0"/>
                <w:i w:val="0"/>
                <w:color w:val="000000"/>
                <w:sz w:val="16"/>
              </w:rPr>
              <w:t xml:space="preserve">2,386,582.32</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2,386,582.32</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2,386,582.32</w:t>
            </w:r>
          </w:p>
        </w:tc>
        <w:tc>
          <w:tcPr>
            <w:tcW w:w="1420" w:type="dxa"/>
            <w:tcBorders/>
            <w:vAlign w:val="center"/>
          </w:tcPr>
          <w:p>
            <w:pPr>
              <w:snapToGrid w:val="0"/>
              <w:jc w:val="right"/>
            </w:pPr>
            <w:r>
              <w:rPr>
                <w:rFonts w:ascii="宋体" w:eastAsia="宋体" w:hAnsi="宋体" w:cs="宋体"/>
                <w:b w:val="0"/>
                <w:i w:val="0"/>
                <w:color w:val="000000"/>
                <w:sz w:val="16"/>
              </w:rPr>
              <w:t xml:space="preserve">2,386,582.32</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部门：天津物产集团有限公司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2,386,582.32</w:t>
            </w:r>
          </w:p>
        </w:tc>
        <w:tc>
          <w:tcPr>
            <w:tcW w:w="1720" w:type="dxa"/>
            <w:tcBorders/>
            <w:vAlign w:val="center"/>
          </w:tcPr>
          <w:p>
            <w:pPr>
              <w:snapToGrid w:val="0"/>
              <w:jc w:val="right"/>
            </w:pPr>
            <w:r>
              <w:rPr>
                <w:rFonts w:ascii="宋体" w:eastAsia="宋体" w:hAnsi="宋体" w:cs="宋体"/>
                <w:b w:val="0"/>
                <w:i w:val="0"/>
                <w:color w:val="000000"/>
                <w:sz w:val="20"/>
              </w:rPr>
              <w:t xml:space="preserve">1,398,408.32</w:t>
            </w:r>
          </w:p>
        </w:tc>
        <w:tc>
          <w:tcPr>
            <w:tcW w:w="1720" w:type="dxa"/>
            <w:tcBorders/>
            <w:vAlign w:val="center"/>
          </w:tcPr>
          <w:p>
            <w:pPr>
              <w:snapToGrid w:val="0"/>
              <w:jc w:val="right"/>
            </w:pPr>
            <w:r>
              <w:rPr>
                <w:rFonts w:ascii="宋体" w:eastAsia="宋体" w:hAnsi="宋体" w:cs="宋体"/>
                <w:b w:val="0"/>
                <w:i w:val="0"/>
                <w:color w:val="000000"/>
                <w:sz w:val="20"/>
              </w:rPr>
              <w:t xml:space="preserve">1,398,408.32</w:t>
            </w: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988,174.00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1,326,482.32</w:t>
            </w:r>
          </w:p>
        </w:tc>
        <w:tc>
          <w:tcPr>
            <w:tcW w:w="1720" w:type="dxa"/>
            <w:tcBorders/>
            <w:vAlign w:val="center"/>
          </w:tcPr>
          <w:p>
            <w:pPr>
              <w:snapToGrid w:val="0"/>
              <w:jc w:val="right"/>
            </w:pPr>
            <w:r>
              <w:rPr>
                <w:rFonts w:ascii="宋体" w:eastAsia="宋体" w:hAnsi="宋体" w:cs="宋体"/>
                <w:b w:val="0"/>
                <w:i w:val="0"/>
                <w:color w:val="000000"/>
                <w:sz w:val="20"/>
              </w:rPr>
              <w:t xml:space="preserve">338,308.32</w:t>
            </w:r>
          </w:p>
        </w:tc>
        <w:tc>
          <w:tcPr>
            <w:tcW w:w="1720" w:type="dxa"/>
            <w:tcBorders/>
            <w:vAlign w:val="center"/>
          </w:tcPr>
          <w:p>
            <w:pPr>
              <w:snapToGrid w:val="0"/>
              <w:jc w:val="right"/>
            </w:pPr>
            <w:r>
              <w:rPr>
                <w:rFonts w:ascii="宋体" w:eastAsia="宋体" w:hAnsi="宋体" w:cs="宋体"/>
                <w:b w:val="0"/>
                <w:i w:val="0"/>
                <w:color w:val="000000"/>
                <w:sz w:val="20"/>
              </w:rPr>
              <w:t xml:space="preserve">338,308.32</w:t>
            </w: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988,174.00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1,326,482.32</w:t>
            </w:r>
          </w:p>
        </w:tc>
        <w:tc>
          <w:tcPr>
            <w:tcW w:w="1720" w:type="dxa"/>
            <w:tcBorders/>
            <w:vAlign w:val="center"/>
          </w:tcPr>
          <w:p>
            <w:pPr>
              <w:snapToGrid w:val="0"/>
              <w:jc w:val="right"/>
            </w:pPr>
            <w:r>
              <w:rPr>
                <w:rFonts w:ascii="宋体" w:eastAsia="宋体" w:hAnsi="宋体" w:cs="宋体"/>
                <w:b w:val="0"/>
                <w:i w:val="0"/>
                <w:color w:val="000000"/>
                <w:sz w:val="20"/>
              </w:rPr>
              <w:t xml:space="preserve">338,308.32</w:t>
            </w:r>
          </w:p>
        </w:tc>
        <w:tc>
          <w:tcPr>
            <w:tcW w:w="1720" w:type="dxa"/>
            <w:tcBorders/>
            <w:vAlign w:val="center"/>
          </w:tcPr>
          <w:p>
            <w:pPr>
              <w:snapToGrid w:val="0"/>
              <w:jc w:val="right"/>
            </w:pPr>
            <w:r>
              <w:rPr>
                <w:rFonts w:ascii="宋体" w:eastAsia="宋体" w:hAnsi="宋体" w:cs="宋体"/>
                <w:b w:val="0"/>
                <w:i w:val="0"/>
                <w:color w:val="000000"/>
                <w:sz w:val="20"/>
              </w:rPr>
              <w:t xml:space="preserve">338,308.32</w:t>
            </w: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988,174.00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2080501</w:t>
            </w:r>
          </w:p>
        </w:tc>
        <w:tc>
          <w:tcPr>
            <w:tcW w:w="3480" w:type="dxa"/>
            <w:tcBorders/>
            <w:vAlign w:val="center"/>
          </w:tcPr>
          <w:p>
            <w:pPr>
              <w:snapToGrid w:val="0"/>
              <w:jc w:val="left"/>
            </w:pPr>
            <w:r>
              <w:rPr>
                <w:rFonts w:ascii="宋体" w:eastAsia="宋体" w:hAnsi="宋体" w:cs="宋体"/>
                <w:b w:val="0"/>
                <w:i w:val="0"/>
                <w:color w:val="000000"/>
                <w:sz w:val="20"/>
              </w:rPr>
              <w:t xml:space="preserve">行政单位离退休</w:t>
            </w:r>
          </w:p>
        </w:tc>
        <w:tc>
          <w:tcPr>
            <w:tcW w:w="1720" w:type="dxa"/>
            <w:tcBorders/>
            <w:vAlign w:val="center"/>
          </w:tcPr>
          <w:p>
            <w:pPr>
              <w:snapToGrid w:val="0"/>
              <w:jc w:val="right"/>
            </w:pPr>
            <w:r>
              <w:rPr>
                <w:rFonts w:ascii="宋体" w:eastAsia="宋体" w:hAnsi="宋体" w:cs="宋体"/>
                <w:b w:val="0"/>
                <w:i w:val="0"/>
                <w:color w:val="000000"/>
                <w:sz w:val="20"/>
              </w:rPr>
              <w:t xml:space="preserve">1,326,482.32</w:t>
            </w:r>
          </w:p>
        </w:tc>
        <w:tc>
          <w:tcPr>
            <w:tcW w:w="1720" w:type="dxa"/>
            <w:tcBorders/>
            <w:vAlign w:val="center"/>
          </w:tcPr>
          <w:p>
            <w:pPr>
              <w:snapToGrid w:val="0"/>
              <w:jc w:val="right"/>
            </w:pPr>
            <w:r>
              <w:rPr>
                <w:rFonts w:ascii="宋体" w:eastAsia="宋体" w:hAnsi="宋体" w:cs="宋体"/>
                <w:b w:val="0"/>
                <w:i w:val="0"/>
                <w:color w:val="000000"/>
                <w:sz w:val="20"/>
              </w:rPr>
              <w:t xml:space="preserve">338,308.32</w:t>
            </w:r>
          </w:p>
        </w:tc>
        <w:tc>
          <w:tcPr>
            <w:tcW w:w="1720" w:type="dxa"/>
            <w:tcBorders/>
            <w:vAlign w:val="center"/>
          </w:tcPr>
          <w:p>
            <w:pPr>
              <w:snapToGrid w:val="0"/>
              <w:jc w:val="right"/>
            </w:pPr>
            <w:r>
              <w:rPr>
                <w:rFonts w:ascii="宋体" w:eastAsia="宋体" w:hAnsi="宋体" w:cs="宋体"/>
                <w:b w:val="0"/>
                <w:i w:val="0"/>
                <w:color w:val="000000"/>
                <w:sz w:val="20"/>
              </w:rPr>
              <w:t xml:space="preserve">338,308.32</w:t>
            </w: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988,174.00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1,060,100.00</w:t>
            </w:r>
          </w:p>
        </w:tc>
        <w:tc>
          <w:tcPr>
            <w:tcW w:w="1720" w:type="dxa"/>
            <w:tcBorders/>
            <w:vAlign w:val="center"/>
          </w:tcPr>
          <w:p>
            <w:pPr>
              <w:snapToGrid w:val="0"/>
              <w:jc w:val="right"/>
            </w:pPr>
            <w:r>
              <w:rPr>
                <w:rFonts w:ascii="宋体" w:eastAsia="宋体" w:hAnsi="宋体" w:cs="宋体"/>
                <w:b w:val="0"/>
                <w:i w:val="0"/>
                <w:color w:val="000000"/>
                <w:sz w:val="20"/>
              </w:rPr>
              <w:t xml:space="preserve">1,060,100.00</w:t>
            </w:r>
          </w:p>
        </w:tc>
        <w:tc>
          <w:tcPr>
            <w:tcW w:w="1720" w:type="dxa"/>
            <w:tcBorders/>
            <w:vAlign w:val="center"/>
          </w:tcPr>
          <w:p>
            <w:pPr>
              <w:snapToGrid w:val="0"/>
              <w:jc w:val="right"/>
            </w:pPr>
            <w:r>
              <w:rPr>
                <w:rFonts w:ascii="宋体" w:eastAsia="宋体" w:hAnsi="宋体" w:cs="宋体"/>
                <w:b w:val="0"/>
                <w:i w:val="0"/>
                <w:color w:val="000000"/>
                <w:sz w:val="20"/>
              </w:rPr>
              <w:t xml:space="preserve">1,060,100.00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1,060,100.00</w:t>
            </w:r>
          </w:p>
        </w:tc>
        <w:tc>
          <w:tcPr>
            <w:tcW w:w="1720" w:type="dxa"/>
            <w:tcBorders/>
            <w:vAlign w:val="center"/>
          </w:tcPr>
          <w:p>
            <w:pPr>
              <w:snapToGrid w:val="0"/>
              <w:jc w:val="right"/>
            </w:pPr>
            <w:r>
              <w:rPr>
                <w:rFonts w:ascii="宋体" w:eastAsia="宋体" w:hAnsi="宋体" w:cs="宋体"/>
                <w:b w:val="0"/>
                <w:i w:val="0"/>
                <w:color w:val="000000"/>
                <w:sz w:val="20"/>
              </w:rPr>
              <w:t xml:space="preserve">1,060,100.00</w:t>
            </w:r>
          </w:p>
        </w:tc>
        <w:tc>
          <w:tcPr>
            <w:tcW w:w="1720" w:type="dxa"/>
            <w:tcBorders/>
            <w:vAlign w:val="center"/>
          </w:tcPr>
          <w:p>
            <w:pPr>
              <w:snapToGrid w:val="0"/>
              <w:jc w:val="right"/>
            </w:pPr>
            <w:r>
              <w:rPr>
                <w:rFonts w:ascii="宋体" w:eastAsia="宋体" w:hAnsi="宋体" w:cs="宋体"/>
                <w:b w:val="0"/>
                <w:i w:val="0"/>
                <w:color w:val="000000"/>
                <w:sz w:val="20"/>
              </w:rPr>
              <w:t xml:space="preserve">1,060,100.00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1,060,100.00</w:t>
            </w:r>
          </w:p>
        </w:tc>
        <w:tc>
          <w:tcPr>
            <w:tcW w:w="1720" w:type="dxa"/>
            <w:tcBorders/>
            <w:vAlign w:val="center"/>
          </w:tcPr>
          <w:p>
            <w:pPr>
              <w:snapToGrid w:val="0"/>
              <w:jc w:val="right"/>
            </w:pPr>
            <w:r>
              <w:rPr>
                <w:rFonts w:ascii="宋体" w:eastAsia="宋体" w:hAnsi="宋体" w:cs="宋体"/>
                <w:b w:val="0"/>
                <w:i w:val="0"/>
                <w:color w:val="000000"/>
                <w:sz w:val="20"/>
              </w:rPr>
              <w:t xml:space="preserve">1,060,100.00</w:t>
            </w:r>
          </w:p>
        </w:tc>
        <w:tc>
          <w:tcPr>
            <w:tcW w:w="1720" w:type="dxa"/>
            <w:tcBorders/>
            <w:vAlign w:val="center"/>
          </w:tcPr>
          <w:p>
            <w:pPr>
              <w:snapToGrid w:val="0"/>
              <w:jc w:val="right"/>
            </w:pPr>
            <w:r>
              <w:rPr>
                <w:rFonts w:ascii="宋体" w:eastAsia="宋体" w:hAnsi="宋体" w:cs="宋体"/>
                <w:b w:val="0"/>
                <w:i w:val="0"/>
                <w:color w:val="000000"/>
                <w:sz w:val="20"/>
              </w:rPr>
              <w:t xml:space="preserve">1,060,100.00</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部门：天津物产集团有限公司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1,398,408.32</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264,968.22</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73,340.10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1,060,100.00</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1,398,408.32</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部门：天津物产集团有限公司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天津物产集团有限公司2024年度政府性基金预算财政拨款收入支出决算表为空表。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部门：天津物产集团有限公司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天津物产集团有限公司2024年国有资本经营预算财政拨款收入支出决算表为空表。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部门：天津物产集团有限公司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p>
        </w:tc>
        <w:tc>
          <w:tcPr>
            <w:tcW w:w="2200" w:type="dxa"/>
            <w:tcBorders/>
            <w:vAlign w:val="center"/>
          </w:tcPr>
          <w:p>
            <w:pPr/>
          </w:p>
        </w:tc>
        <w:tc>
          <w:tcPr>
            <w:tcW w:w="2200" w:type="dxa"/>
            <w:tcBorders/>
            <w:vAlign w:val="center"/>
          </w:tcPr>
          <w:p>
            <w:pPr/>
          </w:p>
        </w:tc>
        <w:tc>
          <w:tcPr>
            <w:tcW w:w="2200" w:type="dxa"/>
            <w:tcBorders/>
            <w:vAlign w:val="center"/>
          </w:tcPr>
          <w:p>
            <w:pPr/>
          </w:p>
        </w:tc>
        <w:tc>
          <w:tcPr>
            <w:tcW w:w="2220" w:type="dxa"/>
            <w:tcBorders/>
            <w:vAlign w:val="center"/>
          </w:tcPr>
          <w:p>
            <w:pPr/>
          </w:p>
        </w:tc>
        <w:tc>
          <w:tcPr>
            <w:tcW w:w="2218" w:type="dxa"/>
            <w:tcBorders/>
            <w:vAlign w:val="center"/>
          </w:tcPr>
          <w:p>
            <w:pP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天津物产集团有限公司2024年财政拨款“三公”经费支出决算表为空表。</w:t>
      </w:r>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2044509788"/>
      <w:bookmarkStart w:id="41" w:name="_Toc1738098775"/>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部门：天津物产集团有限公司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988,174.00</w:t>
            </w:r>
          </w:p>
        </w:tc>
        <w:tc>
          <w:tcPr>
            <w:tcW w:w="1380" w:type="dxa"/>
            <w:tcBorders/>
            <w:vAlign w:val="center"/>
          </w:tcPr>
          <w:p>
            <w:pPr>
              <w:snapToGrid w:val="0"/>
              <w:jc w:val="right"/>
            </w:pPr>
            <w:r>
              <w:rPr>
                <w:rFonts w:ascii="宋体" w:eastAsia="宋体" w:hAnsi="宋体" w:cs="宋体"/>
                <w:b w:val="0"/>
                <w:i w:val="0"/>
                <w:color w:val="000000"/>
                <w:sz w:val="16"/>
              </w:rPr>
              <w:t xml:space="preserve">988,174.00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w:t>
            </w:r>
          </w:p>
        </w:tc>
        <w:tc>
          <w:tcPr>
            <w:tcW w:w="3980" w:type="dxa"/>
            <w:tcBorders/>
            <w:vAlign w:val="center"/>
          </w:tcPr>
          <w:p>
            <w:pPr>
              <w:snapToGrid w:val="0"/>
              <w:jc w:val="left"/>
            </w:pPr>
            <w:r>
              <w:rPr>
                <w:rFonts w:ascii="宋体" w:eastAsia="宋体" w:hAnsi="宋体" w:cs="宋体"/>
                <w:b w:val="0"/>
                <w:i w:val="0"/>
                <w:color w:val="000000"/>
                <w:sz w:val="16"/>
              </w:rPr>
              <w:t xml:space="preserve">社会保障和就业支出</w:t>
            </w:r>
          </w:p>
        </w:tc>
        <w:tc>
          <w:tcPr>
            <w:tcW w:w="1380" w:type="dxa"/>
            <w:tcBorders/>
            <w:vAlign w:val="center"/>
          </w:tcPr>
          <w:p>
            <w:pPr>
              <w:snapToGrid w:val="0"/>
              <w:jc w:val="right"/>
            </w:pPr>
            <w:r>
              <w:rPr>
                <w:rFonts w:ascii="宋体" w:eastAsia="宋体" w:hAnsi="宋体" w:cs="宋体"/>
                <w:b w:val="0"/>
                <w:i w:val="0"/>
                <w:color w:val="000000"/>
                <w:sz w:val="16"/>
              </w:rPr>
              <w:t xml:space="preserve">988,174.00</w:t>
            </w:r>
          </w:p>
        </w:tc>
        <w:tc>
          <w:tcPr>
            <w:tcW w:w="1380" w:type="dxa"/>
            <w:tcBorders/>
            <w:vAlign w:val="center"/>
          </w:tcPr>
          <w:p>
            <w:pPr>
              <w:snapToGrid w:val="0"/>
              <w:jc w:val="right"/>
            </w:pPr>
            <w:r>
              <w:rPr>
                <w:rFonts w:ascii="宋体" w:eastAsia="宋体" w:hAnsi="宋体" w:cs="宋体"/>
                <w:b w:val="0"/>
                <w:i w:val="0"/>
                <w:color w:val="000000"/>
                <w:sz w:val="16"/>
              </w:rPr>
              <w:t xml:space="preserve">988,174.00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20805</w:t>
            </w:r>
          </w:p>
        </w:tc>
        <w:tc>
          <w:tcPr>
            <w:tcW w:w="3980" w:type="dxa"/>
            <w:tcBorders/>
            <w:vAlign w:val="center"/>
          </w:tcPr>
          <w:p>
            <w:pPr>
              <w:snapToGrid w:val="0"/>
              <w:jc w:val="left"/>
            </w:pPr>
            <w:r>
              <w:rPr>
                <w:rFonts w:ascii="宋体" w:eastAsia="宋体" w:hAnsi="宋体" w:cs="宋体"/>
                <w:b w:val="0"/>
                <w:i w:val="0"/>
                <w:color w:val="000000"/>
                <w:sz w:val="16"/>
              </w:rPr>
              <w:t xml:space="preserve">行政事业单位养老支出</w:t>
            </w:r>
          </w:p>
        </w:tc>
        <w:tc>
          <w:tcPr>
            <w:tcW w:w="1380" w:type="dxa"/>
            <w:tcBorders/>
            <w:vAlign w:val="center"/>
          </w:tcPr>
          <w:p>
            <w:pPr>
              <w:snapToGrid w:val="0"/>
              <w:jc w:val="right"/>
            </w:pPr>
            <w:r>
              <w:rPr>
                <w:rFonts w:ascii="宋体" w:eastAsia="宋体" w:hAnsi="宋体" w:cs="宋体"/>
                <w:b w:val="0"/>
                <w:i w:val="0"/>
                <w:color w:val="000000"/>
                <w:sz w:val="16"/>
              </w:rPr>
              <w:t xml:space="preserve">988,174.00</w:t>
            </w:r>
          </w:p>
        </w:tc>
        <w:tc>
          <w:tcPr>
            <w:tcW w:w="1380" w:type="dxa"/>
            <w:tcBorders/>
            <w:vAlign w:val="center"/>
          </w:tcPr>
          <w:p>
            <w:pPr>
              <w:snapToGrid w:val="0"/>
              <w:jc w:val="right"/>
            </w:pPr>
            <w:r>
              <w:rPr>
                <w:rFonts w:ascii="宋体" w:eastAsia="宋体" w:hAnsi="宋体" w:cs="宋体"/>
                <w:b w:val="0"/>
                <w:i w:val="0"/>
                <w:color w:val="000000"/>
                <w:sz w:val="16"/>
              </w:rPr>
              <w:t xml:space="preserve">988,174.00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2080501</w:t>
            </w:r>
          </w:p>
        </w:tc>
        <w:tc>
          <w:tcPr>
            <w:tcW w:w="3980" w:type="dxa"/>
            <w:tcBorders/>
            <w:vAlign w:val="center"/>
          </w:tcPr>
          <w:p>
            <w:pPr>
              <w:snapToGrid w:val="0"/>
              <w:jc w:val="left"/>
            </w:pPr>
            <w:r>
              <w:rPr>
                <w:rFonts w:ascii="宋体" w:eastAsia="宋体" w:hAnsi="宋体" w:cs="宋体"/>
                <w:b w:val="0"/>
                <w:i w:val="0"/>
                <w:color w:val="000000"/>
                <w:sz w:val="16"/>
              </w:rPr>
              <w:t xml:space="preserve">行政单位离退休</w:t>
            </w:r>
          </w:p>
        </w:tc>
        <w:tc>
          <w:tcPr>
            <w:tcW w:w="1380" w:type="dxa"/>
            <w:tcBorders/>
            <w:vAlign w:val="center"/>
          </w:tcPr>
          <w:p>
            <w:pPr>
              <w:snapToGrid w:val="0"/>
              <w:jc w:val="right"/>
            </w:pPr>
            <w:r>
              <w:rPr>
                <w:rFonts w:ascii="宋体" w:eastAsia="宋体" w:hAnsi="宋体" w:cs="宋体"/>
                <w:b w:val="0"/>
                <w:i w:val="0"/>
                <w:color w:val="000000"/>
                <w:sz w:val="16"/>
              </w:rPr>
              <w:t xml:space="preserve">988,174.00</w:t>
            </w:r>
          </w:p>
        </w:tc>
        <w:tc>
          <w:tcPr>
            <w:tcW w:w="1380" w:type="dxa"/>
            <w:tcBorders/>
            <w:vAlign w:val="center"/>
          </w:tcPr>
          <w:p>
            <w:pPr>
              <w:snapToGrid w:val="0"/>
              <w:jc w:val="right"/>
            </w:pPr>
            <w:r>
              <w:rPr>
                <w:rFonts w:ascii="宋体" w:eastAsia="宋体" w:hAnsi="宋体" w:cs="宋体"/>
                <w:b w:val="0"/>
                <w:i w:val="0"/>
                <w:color w:val="000000"/>
                <w:sz w:val="16"/>
              </w:rPr>
              <w:t xml:space="preserve">988,174.00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29642691"/>
      <w:bookmarkStart w:id="44" w:name="_Toc6061284"/>
      <w:bookmarkStart w:id="45" w:name="_Toc24579779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940268779"/>
      <w:bookmarkStart w:id="47" w:name="_Toc576593978"/>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天津物产集团有限公司</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2,138,750.76</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减少2,185,285.04元，下降50.538%</w:t>
      </w:r>
      <w:r>
        <w:rPr>
          <w:rFonts w:eastAsia="仿宋_GB2312" w:hint="eastAsia"/>
          <w:sz w:val="30"/>
          <w:szCs w:val="30"/>
        </w:rPr>
        <w:t xml:space="preserve">，主要原因是</w:t>
      </w:r>
      <w:r>
        <w:rPr>
          <w:rFonts w:eastAsia="仿宋_GB2312" w:hint="eastAsia"/>
          <w:sz w:val="30"/>
          <w:szCs w:val="30"/>
        </w:rPr>
        <w:t xml:space="preserve">离退休人员医药费减少; 物产集团电大站已于2024年6月份整建制并入天津市物资贸易学校</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一般公共预算财政拨款收入2,386,582.32元、其他收入19,001.27元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教育支出88,326.99元、社会保障和就业支出1,326,482.32元、卫生健康支出1,060,100.00元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368772982"/>
      <w:bookmarkStart w:id="52" w:name="_Toc1458959096"/>
      <w:bookmarkStart w:id="53" w:name="_Toc1912694027"/>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天津物产集团有限公司</w:t>
      </w:r>
      <w:r>
        <w:rPr>
          <w:rFonts w:eastAsia="仿宋_GB2312" w:hint="eastAsia"/>
          <w:sz w:val="30"/>
          <w:szCs w:val="30"/>
        </w:rPr>
        <w:t xml:space="preserve">2024年度本年收入合计</w:t>
      </w:r>
      <w:r>
        <w:rPr>
          <w:rFonts w:eastAsia="仿宋_GB2312" w:hint="eastAsia"/>
          <w:sz w:val="30"/>
          <w:szCs w:val="30"/>
        </w:rPr>
        <w:t xml:space="preserve">2,405,583.59</w:t>
      </w:r>
      <w:r>
        <w:rPr>
          <w:rFonts w:eastAsia="仿宋_GB2312" w:hint="eastAsia"/>
          <w:sz w:val="30"/>
          <w:szCs w:val="30"/>
        </w:rPr>
        <w:t xml:space="preserve">元，与2023年度相比</w:t>
      </w:r>
      <w:r>
        <w:rPr>
          <w:rFonts w:eastAsia="仿宋_GB2312" w:hint="eastAsia"/>
          <w:sz w:val="30"/>
          <w:szCs w:val="30"/>
        </w:rPr>
        <w:t xml:space="preserve">减少1,887,379.02元，</w:t>
      </w:r>
      <w:r>
        <w:rPr>
          <w:rFonts w:eastAsia="仿宋_GB2312" w:hint="eastAsia"/>
          <w:sz w:val="30"/>
          <w:szCs w:val="30"/>
        </w:rPr>
        <w:t xml:space="preserve">主要原因是</w:t>
      </w:r>
      <w:r>
        <w:rPr>
          <w:rFonts w:eastAsia="仿宋_GB2312" w:hint="eastAsia"/>
          <w:sz w:val="30"/>
          <w:szCs w:val="30"/>
        </w:rPr>
        <w:t xml:space="preserve">离退休人员医药费减少; 物产集团电大站已于2024年6月份整建制并入天津市物资贸易学校</w:t>
      </w:r>
      <w:r>
        <w:rPr>
          <w:rFonts w:eastAsia="仿宋_GB2312" w:hint="eastAsia"/>
          <w:sz w:val="30"/>
          <w:szCs w:val="30"/>
        </w:rPr>
        <w:t xml:space="preserve">。其中：</w:t>
      </w:r>
      <w:r>
        <w:rPr>
          <w:rFonts w:eastAsia="仿宋_GB2312" w:hint="eastAsia"/>
          <w:sz w:val="30"/>
          <w:szCs w:val="30"/>
        </w:rPr>
        <w:t xml:space="preserve">一般公共预算财政拨款收入2,386,582.32元，占99.210%；其他收入19,001.27元，占0.790%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96579984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天津物产集团有限公司</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2,474,909.31</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减少1,779,800.77元，</w:t>
      </w:r>
      <w:r>
        <w:rPr>
          <w:rFonts w:eastAsia="仿宋_GB2312" w:hint="eastAsia"/>
          <w:sz w:val="30"/>
          <w:szCs w:val="30"/>
        </w:rPr>
        <w:t xml:space="preserve">主要原因是</w:t>
      </w:r>
      <w:r>
        <w:rPr>
          <w:rFonts w:eastAsia="仿宋_GB2312" w:hint="eastAsia"/>
          <w:sz w:val="30"/>
          <w:szCs w:val="30"/>
        </w:rPr>
        <w:t xml:space="preserve">离退休人员医药费减少; 物产集团电大站已于2024年6月份整建制并入天津市物资贸易学校</w:t>
      </w:r>
      <w:r>
        <w:rPr>
          <w:rFonts w:eastAsia="仿宋_GB2312" w:hint="eastAsia"/>
          <w:sz w:val="30"/>
          <w:szCs w:val="30"/>
        </w:rPr>
        <w:t xml:space="preserve">。其中：</w:t>
      </w:r>
      <w:r>
        <w:rPr>
          <w:rFonts w:eastAsia="仿宋_GB2312" w:hint="eastAsia"/>
          <w:sz w:val="30"/>
          <w:szCs w:val="30"/>
        </w:rPr>
        <w:t xml:space="preserve">基本支出1,486,735.31元，占60.072%；项目支出988,174.00元，占39.928%</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天津物产集团有限公司</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2,386,582.32</w:t>
      </w:r>
      <w:r>
        <w:rPr>
          <w:rFonts w:eastAsia="仿宋_GB2312" w:hint="eastAsia"/>
          <w:sz w:val="30"/>
          <w:szCs w:val="30"/>
        </w:rPr>
        <w:t xml:space="preserve">元。与2023年度相比，财政拨款收、支总计各</w:t>
      </w:r>
      <w:r>
        <w:rPr>
          <w:rFonts w:eastAsia="仿宋_GB2312" w:hint="eastAsia"/>
          <w:sz w:val="30"/>
          <w:szCs w:val="30"/>
        </w:rPr>
        <w:t xml:space="preserve">减少1,864,928.38元，下降43.865%，</w:t>
      </w:r>
      <w:r>
        <w:rPr>
          <w:rFonts w:eastAsia="仿宋_GB2312" w:hint="eastAsia"/>
          <w:sz w:val="30"/>
          <w:szCs w:val="30"/>
        </w:rPr>
        <w:t xml:space="preserve">主要原因是</w:t>
      </w:r>
      <w:r>
        <w:rPr>
          <w:rFonts w:eastAsia="仿宋_GB2312" w:hint="eastAsia"/>
          <w:sz w:val="30"/>
          <w:szCs w:val="30"/>
        </w:rPr>
        <w:t xml:space="preserve">离退休人员医药费减少</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一般公共预算财政拨款2,386,582.32元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社会保障和就业支出1,326,482.32元、卫生健康支出1,060,100.00元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63136636"/>
      <w:bookmarkStart w:id="63" w:name="_Toc1332076583"/>
      <w:bookmarkStart w:id="64" w:name="_Toc1723257729"/>
      <w:bookmarkStart w:id="65" w:name="_Toc1142140429"/>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天津物产集团有限公司2024年度部门决算一般公共预算财政拨款支出合计2,386,582.32元，占本年支出合计的96.431%。与2023年度相比，一般公共预算财政拨款支出</w:t>
      </w:r>
      <w:r>
        <w:rPr>
          <w:rFonts w:eastAsia="仿宋_GB2312" w:hint="eastAsia"/>
          <w:sz w:val="30"/>
          <w:szCs w:val="30"/>
        </w:rPr>
        <w:t xml:space="preserve">减少1,864,928.38元</w:t>
      </w:r>
      <w:r>
        <w:rPr>
          <w:rFonts w:eastAsia="仿宋_GB2312" w:hint="eastAsia"/>
          <w:sz w:val="30"/>
          <w:szCs w:val="30"/>
        </w:rPr>
        <w:t xml:space="preserve">，下降43.865%</w:t>
      </w:r>
      <w:r>
        <w:rPr>
          <w:rFonts w:eastAsia="仿宋_GB2312" w:hint="eastAsia"/>
          <w:sz w:val="30"/>
          <w:szCs w:val="30"/>
        </w:rPr>
        <w:t xml:space="preserve">，主要原因是离退休人员医药费减少。</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2024年度一般公共预算财政拨款支出2,386,582.32元，主要用于以下方面：</w:t>
      </w:r>
      <w:r>
        <w:rPr>
          <w:rFonts w:eastAsia="仿宋_GB2312" w:hint="eastAsia"/>
          <w:sz w:val="30"/>
          <w:szCs w:val="30"/>
        </w:rPr>
        <w:t xml:space="preserve">社会保障和就业支出（类）支出1,326,482.32元，占55.581%,卫生健康支出（类）支出1,060,100.00元，占44.419%</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2024年度一般公共预算财政拨款支出年初预算为363,000.00元，支出决算为2,386,582.32元</w:t>
      </w:r>
      <w:r>
        <w:rPr>
          <w:rFonts w:eastAsia="仿宋_GB2312" w:hint="eastAsia"/>
          <w:sz w:val="30"/>
          <w:szCs w:val="30"/>
        </w:rPr>
        <w:t xml:space="preserve">，完成年初预算的657.461%</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社会保障和就业支出（类）行政事业单位养老支出（款）行政单位离退休（项）年初预算为343,000.00元，支出决算为1,326,482.32元，完成年初预算的386.730%，决算数大于预算数的主要原因是：追加离退休人员医药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2.卫生健康支出（类）行政事业单位医疗（款）事业单位医疗（项）年初预算为20,000.00元，支出决算为1,060,100.00元，完成年初预算的5300.500%，决算数大于预算数的主要原因是：追加离退休人员医药费。</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648307680"/>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天津物产集团有限公司</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1,398,408.32</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减少2,081,636.38元，</w:t>
      </w:r>
      <w:r>
        <w:rPr>
          <w:rFonts w:eastAsia="仿宋_GB2312" w:hint="eastAsia"/>
          <w:sz w:val="30"/>
          <w:szCs w:val="30"/>
        </w:rPr>
        <w:t xml:space="preserve">主要原因是</w:t>
      </w:r>
      <w:r>
        <w:rPr>
          <w:rFonts w:eastAsia="仿宋_GB2312" w:hint="eastAsia"/>
          <w:sz w:val="30"/>
          <w:szCs w:val="30"/>
        </w:rPr>
        <w:t xml:space="preserve">离退休人员医药费减少</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人员经费1,398,408.32元，主要包括</w:t>
      </w:r>
      <w:r>
        <w:rPr>
          <w:rFonts w:eastAsia="仿宋_GB2312" w:hint="eastAsia"/>
          <w:sz w:val="30"/>
          <w:szCs w:val="30"/>
        </w:rPr>
        <w:t xml:space="preserve">离休费、退休费、医疗费补助</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674064446"/>
      <w:bookmarkStart w:id="71" w:name="_Toc314288823"/>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天津物产集团有限公司2024年度无政府性基金预算财政拨款收入、支出和结转结余。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817884575"/>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天津物产集团有限公司2024年度无国有资本经营预算财政拨款收入、支出和结转结余。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21860095"/>
      <w:bookmarkStart w:id="80" w:name="_Toc936206156"/>
      <w:bookmarkStart w:id="81" w:name="_Toc1597628234"/>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决算数与预算数持平的主要原因是本年未用财政拨款经费列支三公经费；</w:t>
      </w:r>
      <w:r>
        <w:rPr>
          <w:rFonts w:eastAsia="仿宋_GB2312" w:hint="eastAsia"/>
          <w:sz w:val="30"/>
          <w:szCs w:val="30"/>
        </w:rPr>
        <w:t xml:space="preserve">决算数较上年持平的主要原因是本年未用财政拨款经费列支三公经费。</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决算数与预算数持平的主要原因是本年未用财政拨款经费列支因公出国（境）费；</w:t>
      </w:r>
      <w:r>
        <w:rPr>
          <w:rFonts w:eastAsia="仿宋_GB2312" w:hint="eastAsia"/>
          <w:sz w:val="30"/>
          <w:szCs w:val="30"/>
        </w:rPr>
        <w:t xml:space="preserve">决算数较上年持平的主要原因是本年未用财政拨款经费列支因公出国（境）费。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决算数与预算数持平的主要原因是本年未用财政拨款经费列支公务用车购置及运行维护费；</w:t>
      </w:r>
      <w:r>
        <w:rPr>
          <w:rFonts w:eastAsia="仿宋_GB2312" w:hint="eastAsia"/>
          <w:sz w:val="30"/>
          <w:szCs w:val="30"/>
        </w:rPr>
        <w:t xml:space="preserve">决算数较上年持平的主要原因是本年未用财政拨款经费列支公务用车购置及运行维护费。</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决算数与预算数持平的主要原因是本年未用财政拨款经费列支公务用车运行维护费；</w:t>
      </w:r>
      <w:r>
        <w:rPr>
          <w:rFonts w:eastAsia="仿宋_GB2312" w:hint="eastAsia"/>
          <w:sz w:val="30"/>
          <w:szCs w:val="30"/>
        </w:rPr>
        <w:t xml:space="preserve">决算数较上年持平的主要原因是本年未用财政拨款经费列支公务用车运行维护费。</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决算数与预算数持平的主要原因是本年未用财政拨款经费列支公务用车购置费；</w:t>
      </w:r>
      <w:r>
        <w:rPr>
          <w:rFonts w:eastAsia="仿宋_GB2312" w:hint="eastAsia"/>
          <w:sz w:val="30"/>
          <w:szCs w:val="30"/>
        </w:rPr>
        <w:t xml:space="preserve">决算数较上年持平的主要原因是本年未用财政拨款经费列支公务用车购置费。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决算数与预算数持平的主要原因是本年未用财政拨款经费列支公务接待费；</w:t>
      </w:r>
      <w:r>
        <w:rPr>
          <w:rFonts w:eastAsia="仿宋_GB2312" w:hint="eastAsia"/>
          <w:sz w:val="30"/>
          <w:szCs w:val="30"/>
        </w:rPr>
        <w:t xml:space="preserve">决算数较上年持平的主要原因是本年未用财政拨款经费列支公务接待费。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1349690397"/>
      <w:bookmarkStart w:id="90" w:name="_Toc204182323"/>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天津物产集团有限公司2024年度无机关运行经费。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69354537"/>
      <w:bookmarkStart w:id="94" w:name="_Toc13434755"/>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天津物产集团有限公司2024年度无政府采购支出。</w:t>
      </w:r>
    </w:p>
    <w:p>
      <w:pPr>
        <w:pStyle w:val="Heading2"/>
        <w:spacing w:before="0" w:after="0" w:line="600" w:lineRule="exact"/>
        <w:ind w:firstLine="600" w:firstLineChars="200"/>
        <w:rPr>
          <w:rFonts w:ascii="黑体" w:eastAsia="黑体" w:hAnsi="黑体" w:cs="仿宋_GB2312"/>
          <w:sz w:val="30"/>
          <w:szCs w:val="30"/>
        </w:rPr>
      </w:pPr>
      <w:bookmarkStart w:id="95" w:name="_Toc1072564870"/>
      <w:bookmarkStart w:id="96" w:name="_Toc125708453"/>
      <w:bookmarkStart w:id="97" w:name="_Toc31214435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天津物产集团有限公司2024年度无国有资产占有使用情况。</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205502447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根据预算绩效管理要求，天津物产集团有限公司已对2个2024年度市级项目开展绩效自评，涉及金额988,174.00元，自评结果已随部门决算一并公开。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本部门2024年度未开展部门评价。</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816873431"/>
      <w:bookmarkStart w:id="105" w:name="_Toc1843655880"/>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天津物产集团有限公司不属于乡、镇、街级单位，不涉及公开2024年度教育、医疗卫生、社会保障和就业、住房保障、涉农补贴等民生支出情况。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328799546"/>
      <w:bookmarkStart w:id="108" w:name="_Toc368130082"/>
      <w:bookmarkStart w:id="109" w:name="_Toc282832597"/>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