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天津市南开区人民检察院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天津市南开区人民检察院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按照宪法和法律的要求，履行检察机关法律监督职能。通过依法履行刑事检察、民事检察、行政检察、公益诉讼检察职能，追诉犯罪，维护国家安全和社会秩序，维护个人和组织的合法权益，维护国家利益和社会公共利益，保障法律正确实施，维护社会公平正义，维护国家法制统一、尊严和权威，保障中国特色社会主义建设的顺利进行</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天津市南开区人民检察院内设10个职能部室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天津市南开区人民检察院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天津市南开区人民检察院（本级）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47,150,290.85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41,829,368.99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3,633,818.40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1,696,117.75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7,929.66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47,158,220.51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47,159,305.14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1,449,187.08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1,448,102.45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911,267.38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537,919.70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48,607,407.59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48,607,407.59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47,158,220.51</w:t>
            </w:r>
          </w:p>
        </w:tc>
        <w:tc>
          <w:tcPr>
            <w:tcW w:w="1240" w:type="dxa"/>
            <w:tcBorders/>
            <w:vAlign w:val="center"/>
          </w:tcPr>
          <w:p>
            <w:pPr>
              <w:snapToGrid w:val="0"/>
              <w:jc w:val="right"/>
            </w:pPr>
            <w:r>
              <w:rPr>
                <w:rFonts w:ascii="宋体" w:eastAsia="宋体" w:hAnsi="宋体" w:cs="宋体"/>
                <w:b w:val="0"/>
                <w:i w:val="0"/>
                <w:color w:val="000000"/>
                <w:sz w:val="14"/>
              </w:rPr>
              <w:t xml:space="preserve">47,150,290.85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7,929.66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41,828,284.36</w:t>
            </w:r>
          </w:p>
        </w:tc>
        <w:tc>
          <w:tcPr>
            <w:tcW w:w="1240" w:type="dxa"/>
            <w:tcBorders/>
            <w:vAlign w:val="center"/>
          </w:tcPr>
          <w:p>
            <w:pPr>
              <w:snapToGrid w:val="0"/>
              <w:jc w:val="right"/>
            </w:pPr>
            <w:r>
              <w:rPr>
                <w:rFonts w:ascii="宋体" w:eastAsia="宋体" w:hAnsi="宋体" w:cs="宋体"/>
                <w:b w:val="0"/>
                <w:i w:val="0"/>
                <w:color w:val="000000"/>
                <w:sz w:val="14"/>
              </w:rPr>
              <w:t xml:space="preserve">41,820,354.70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7,929.66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41,828,284.36</w:t>
            </w:r>
          </w:p>
        </w:tc>
        <w:tc>
          <w:tcPr>
            <w:tcW w:w="1240" w:type="dxa"/>
            <w:tcBorders/>
            <w:vAlign w:val="center"/>
          </w:tcPr>
          <w:p>
            <w:pPr>
              <w:snapToGrid w:val="0"/>
              <w:jc w:val="right"/>
            </w:pPr>
            <w:r>
              <w:rPr>
                <w:rFonts w:ascii="宋体" w:eastAsia="宋体" w:hAnsi="宋体" w:cs="宋体"/>
                <w:b w:val="0"/>
                <w:i w:val="0"/>
                <w:color w:val="000000"/>
                <w:sz w:val="14"/>
              </w:rPr>
              <w:t xml:space="preserve">41,820,354.70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7,929.66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38,340,892.24</w:t>
            </w:r>
          </w:p>
        </w:tc>
        <w:tc>
          <w:tcPr>
            <w:tcW w:w="1240" w:type="dxa"/>
            <w:tcBorders/>
            <w:vAlign w:val="center"/>
          </w:tcPr>
          <w:p>
            <w:pPr>
              <w:snapToGrid w:val="0"/>
              <w:jc w:val="right"/>
            </w:pPr>
            <w:r>
              <w:rPr>
                <w:rFonts w:ascii="宋体" w:eastAsia="宋体" w:hAnsi="宋体" w:cs="宋体"/>
                <w:b w:val="0"/>
                <w:i w:val="0"/>
                <w:color w:val="000000"/>
                <w:sz w:val="14"/>
              </w:rPr>
              <w:t xml:space="preserve">38,332,962.58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7,929.66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3,487,392.12</w:t>
            </w:r>
          </w:p>
        </w:tc>
        <w:tc>
          <w:tcPr>
            <w:tcW w:w="1240" w:type="dxa"/>
            <w:tcBorders/>
            <w:vAlign w:val="center"/>
          </w:tcPr>
          <w:p>
            <w:pPr>
              <w:snapToGrid w:val="0"/>
              <w:jc w:val="right"/>
            </w:pPr>
            <w:r>
              <w:rPr>
                <w:rFonts w:ascii="宋体" w:eastAsia="宋体" w:hAnsi="宋体" w:cs="宋体"/>
                <w:b w:val="0"/>
                <w:i w:val="0"/>
                <w:color w:val="000000"/>
                <w:sz w:val="14"/>
              </w:rPr>
              <w:t xml:space="preserve">3,487,392.12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3,633,818.40</w:t>
            </w:r>
          </w:p>
        </w:tc>
        <w:tc>
          <w:tcPr>
            <w:tcW w:w="1240" w:type="dxa"/>
            <w:tcBorders/>
            <w:vAlign w:val="center"/>
          </w:tcPr>
          <w:p>
            <w:pPr>
              <w:snapToGrid w:val="0"/>
              <w:jc w:val="right"/>
            </w:pPr>
            <w:r>
              <w:rPr>
                <w:rFonts w:ascii="宋体" w:eastAsia="宋体" w:hAnsi="宋体" w:cs="宋体"/>
                <w:b w:val="0"/>
                <w:i w:val="0"/>
                <w:color w:val="000000"/>
                <w:sz w:val="14"/>
              </w:rPr>
              <w:t xml:space="preserve">3,633,818.40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3,633,818.40</w:t>
            </w:r>
          </w:p>
        </w:tc>
        <w:tc>
          <w:tcPr>
            <w:tcW w:w="1240" w:type="dxa"/>
            <w:tcBorders/>
            <w:vAlign w:val="center"/>
          </w:tcPr>
          <w:p>
            <w:pPr>
              <w:snapToGrid w:val="0"/>
              <w:jc w:val="right"/>
            </w:pPr>
            <w:r>
              <w:rPr>
                <w:rFonts w:ascii="宋体" w:eastAsia="宋体" w:hAnsi="宋体" w:cs="宋体"/>
                <w:b w:val="0"/>
                <w:i w:val="0"/>
                <w:color w:val="000000"/>
                <w:sz w:val="14"/>
              </w:rPr>
              <w:t xml:space="preserve">3,633,818.40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1,981,618.16</w:t>
            </w:r>
          </w:p>
        </w:tc>
        <w:tc>
          <w:tcPr>
            <w:tcW w:w="1240" w:type="dxa"/>
            <w:tcBorders/>
            <w:vAlign w:val="center"/>
          </w:tcPr>
          <w:p>
            <w:pPr>
              <w:snapToGrid w:val="0"/>
              <w:jc w:val="right"/>
            </w:pPr>
            <w:r>
              <w:rPr>
                <w:rFonts w:ascii="宋体" w:eastAsia="宋体" w:hAnsi="宋体" w:cs="宋体"/>
                <w:b w:val="0"/>
                <w:i w:val="0"/>
                <w:color w:val="000000"/>
                <w:sz w:val="14"/>
              </w:rPr>
              <w:t xml:space="preserve">1,981,618.16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1,652,200.24</w:t>
            </w:r>
          </w:p>
        </w:tc>
        <w:tc>
          <w:tcPr>
            <w:tcW w:w="1240" w:type="dxa"/>
            <w:tcBorders/>
            <w:vAlign w:val="center"/>
          </w:tcPr>
          <w:p>
            <w:pPr>
              <w:snapToGrid w:val="0"/>
              <w:jc w:val="right"/>
            </w:pPr>
            <w:r>
              <w:rPr>
                <w:rFonts w:ascii="宋体" w:eastAsia="宋体" w:hAnsi="宋体" w:cs="宋体"/>
                <w:b w:val="0"/>
                <w:i w:val="0"/>
                <w:color w:val="000000"/>
                <w:sz w:val="14"/>
              </w:rPr>
              <w:t xml:space="preserve">1,652,200.24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1,696,117.75</w:t>
            </w:r>
          </w:p>
        </w:tc>
        <w:tc>
          <w:tcPr>
            <w:tcW w:w="1240" w:type="dxa"/>
            <w:tcBorders/>
            <w:vAlign w:val="center"/>
          </w:tcPr>
          <w:p>
            <w:pPr>
              <w:snapToGrid w:val="0"/>
              <w:jc w:val="right"/>
            </w:pPr>
            <w:r>
              <w:rPr>
                <w:rFonts w:ascii="宋体" w:eastAsia="宋体" w:hAnsi="宋体" w:cs="宋体"/>
                <w:b w:val="0"/>
                <w:i w:val="0"/>
                <w:color w:val="000000"/>
                <w:sz w:val="14"/>
              </w:rPr>
              <w:t xml:space="preserve">1,696,117.75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1,696,117.75</w:t>
            </w:r>
          </w:p>
        </w:tc>
        <w:tc>
          <w:tcPr>
            <w:tcW w:w="1240" w:type="dxa"/>
            <w:tcBorders/>
            <w:vAlign w:val="center"/>
          </w:tcPr>
          <w:p>
            <w:pPr>
              <w:snapToGrid w:val="0"/>
              <w:jc w:val="right"/>
            </w:pPr>
            <w:r>
              <w:rPr>
                <w:rFonts w:ascii="宋体" w:eastAsia="宋体" w:hAnsi="宋体" w:cs="宋体"/>
                <w:b w:val="0"/>
                <w:i w:val="0"/>
                <w:color w:val="000000"/>
                <w:sz w:val="14"/>
              </w:rPr>
              <w:t xml:space="preserve">1,696,117.75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1,401,188.07</w:t>
            </w:r>
          </w:p>
        </w:tc>
        <w:tc>
          <w:tcPr>
            <w:tcW w:w="1240" w:type="dxa"/>
            <w:tcBorders/>
            <w:vAlign w:val="center"/>
          </w:tcPr>
          <w:p>
            <w:pPr>
              <w:snapToGrid w:val="0"/>
              <w:jc w:val="right"/>
            </w:pPr>
            <w:r>
              <w:rPr>
                <w:rFonts w:ascii="宋体" w:eastAsia="宋体" w:hAnsi="宋体" w:cs="宋体"/>
                <w:b w:val="0"/>
                <w:i w:val="0"/>
                <w:color w:val="000000"/>
                <w:sz w:val="14"/>
              </w:rPr>
              <w:t xml:space="preserve">1,401,188.07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294,929.68</w:t>
            </w:r>
          </w:p>
        </w:tc>
        <w:tc>
          <w:tcPr>
            <w:tcW w:w="1240" w:type="dxa"/>
            <w:tcBorders/>
            <w:vAlign w:val="center"/>
          </w:tcPr>
          <w:p>
            <w:pPr>
              <w:snapToGrid w:val="0"/>
              <w:jc w:val="right"/>
            </w:pPr>
            <w:r>
              <w:rPr>
                <w:rFonts w:ascii="宋体" w:eastAsia="宋体" w:hAnsi="宋体" w:cs="宋体"/>
                <w:b w:val="0"/>
                <w:i w:val="0"/>
                <w:color w:val="000000"/>
                <w:sz w:val="14"/>
              </w:rPr>
              <w:t xml:space="preserve">294,929.68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48,607,407.59</w:t>
            </w:r>
          </w:p>
        </w:tc>
        <w:tc>
          <w:tcPr>
            <w:tcW w:w="580" w:type="dxa"/>
            <w:tcBorders/>
            <w:vAlign w:val="center"/>
          </w:tcPr>
          <w:p>
            <w:pPr>
              <w:snapToGrid w:val="0"/>
              <w:jc w:val="right"/>
            </w:pPr>
            <w:r>
              <w:rPr>
                <w:rFonts w:ascii="宋体" w:eastAsia="宋体" w:hAnsi="宋体" w:cs="宋体"/>
                <w:b w:val="0"/>
                <w:i w:val="0"/>
                <w:color w:val="000000"/>
                <w:sz w:val="9"/>
              </w:rPr>
              <w:t xml:space="preserve">47,158,220.51</w:t>
            </w:r>
          </w:p>
        </w:tc>
        <w:tc>
          <w:tcPr>
            <w:tcW w:w="580" w:type="dxa"/>
            <w:tcBorders/>
            <w:vAlign w:val="center"/>
          </w:tcPr>
          <w:p>
            <w:pPr>
              <w:snapToGrid w:val="0"/>
              <w:jc w:val="right"/>
            </w:pPr>
            <w:r>
              <w:rPr>
                <w:rFonts w:ascii="宋体" w:eastAsia="宋体" w:hAnsi="宋体" w:cs="宋体"/>
                <w:b w:val="0"/>
                <w:i w:val="0"/>
                <w:color w:val="000000"/>
                <w:sz w:val="9"/>
              </w:rPr>
              <w:t xml:space="preserve">47,150,290.85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7,929.66</w:t>
            </w:r>
          </w:p>
        </w:tc>
        <w:tc>
          <w:tcPr>
            <w:tcW w:w="580" w:type="dxa"/>
            <w:tcBorders/>
            <w:vAlign w:val="center"/>
          </w:tcPr>
          <w:p>
            <w:pPr>
              <w:snapToGrid w:val="0"/>
              <w:jc w:val="right"/>
            </w:pPr>
            <w:r>
              <w:rPr>
                <w:rFonts w:ascii="宋体" w:eastAsia="宋体" w:hAnsi="宋体" w:cs="宋体"/>
                <w:b w:val="0"/>
                <w:i w:val="0"/>
                <w:color w:val="000000"/>
                <w:sz w:val="9"/>
              </w:rPr>
              <w:t xml:space="preserve">1,449,187.08</w:t>
            </w:r>
          </w:p>
        </w:tc>
        <w:tc>
          <w:tcPr>
            <w:tcW w:w="580" w:type="dxa"/>
            <w:tcBorders/>
            <w:vAlign w:val="center"/>
          </w:tcPr>
          <w:p>
            <w:pPr>
              <w:snapToGrid w:val="0"/>
              <w:jc w:val="right"/>
            </w:pPr>
            <w:r>
              <w:rPr>
                <w:rFonts w:ascii="宋体" w:eastAsia="宋体" w:hAnsi="宋体" w:cs="宋体"/>
                <w:b w:val="0"/>
                <w:i w:val="0"/>
                <w:color w:val="000000"/>
                <w:sz w:val="9"/>
              </w:rPr>
              <w:t xml:space="preserve">911,267.38</w:t>
            </w:r>
          </w:p>
        </w:tc>
        <w:tc>
          <w:tcPr>
            <w:tcW w:w="580" w:type="dxa"/>
            <w:tcBorders/>
            <w:vAlign w:val="center"/>
          </w:tcPr>
          <w:p>
            <w:pPr>
              <w:snapToGrid w:val="0"/>
              <w:jc w:val="right"/>
            </w:pPr>
            <w:r>
              <w:rPr>
                <w:rFonts w:ascii="宋体" w:eastAsia="宋体" w:hAnsi="宋体" w:cs="宋体"/>
                <w:b w:val="0"/>
                <w:i w:val="0"/>
                <w:color w:val="000000"/>
                <w:sz w:val="9"/>
              </w:rPr>
              <w:t xml:space="preserve">911,267.38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537,919.70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537,919.70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259101</w:t>
            </w:r>
          </w:p>
        </w:tc>
        <w:tc>
          <w:tcPr>
            <w:tcW w:w="1520" w:type="dxa"/>
            <w:tcBorders/>
            <w:vAlign w:val="center"/>
          </w:tcPr>
          <w:p>
            <w:pPr>
              <w:snapToGrid w:val="0"/>
              <w:jc w:val="center"/>
            </w:pPr>
            <w:r>
              <w:rPr>
                <w:rFonts w:ascii="宋体" w:eastAsia="宋体" w:hAnsi="宋体" w:cs="宋体"/>
                <w:b w:val="0"/>
                <w:i w:val="0"/>
                <w:color w:val="000000"/>
                <w:sz w:val="9"/>
              </w:rPr>
              <w:t xml:space="preserve">天津市南开区人民检察院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48,607,407.59</w:t>
            </w:r>
          </w:p>
        </w:tc>
        <w:tc>
          <w:tcPr>
            <w:tcW w:w="580" w:type="dxa"/>
            <w:tcBorders/>
            <w:vAlign w:val="center"/>
          </w:tcPr>
          <w:p>
            <w:pPr>
              <w:snapToGrid w:val="0"/>
              <w:jc w:val="right"/>
            </w:pPr>
            <w:r>
              <w:rPr>
                <w:rFonts w:ascii="宋体" w:eastAsia="宋体" w:hAnsi="宋体" w:cs="宋体"/>
                <w:b w:val="0"/>
                <w:i w:val="0"/>
                <w:color w:val="000000"/>
                <w:sz w:val="9"/>
              </w:rPr>
              <w:t xml:space="preserve">47,158,220.51</w:t>
            </w:r>
          </w:p>
        </w:tc>
        <w:tc>
          <w:tcPr>
            <w:tcW w:w="580" w:type="dxa"/>
            <w:tcBorders/>
            <w:vAlign w:val="center"/>
          </w:tcPr>
          <w:p>
            <w:pPr>
              <w:snapToGrid w:val="0"/>
              <w:jc w:val="right"/>
            </w:pPr>
            <w:r>
              <w:rPr>
                <w:rFonts w:ascii="宋体" w:eastAsia="宋体" w:hAnsi="宋体" w:cs="宋体"/>
                <w:b w:val="0"/>
                <w:i w:val="0"/>
                <w:color w:val="000000"/>
                <w:sz w:val="9"/>
              </w:rPr>
              <w:t xml:space="preserve">47,150,290.85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7,929.66</w:t>
            </w:r>
          </w:p>
        </w:tc>
        <w:tc>
          <w:tcPr>
            <w:tcW w:w="580" w:type="dxa"/>
            <w:tcBorders/>
            <w:vAlign w:val="center"/>
          </w:tcPr>
          <w:p>
            <w:pPr>
              <w:snapToGrid w:val="0"/>
              <w:jc w:val="right"/>
            </w:pPr>
            <w:r>
              <w:rPr>
                <w:rFonts w:ascii="宋体" w:eastAsia="宋体" w:hAnsi="宋体" w:cs="宋体"/>
                <w:b w:val="0"/>
                <w:i w:val="0"/>
                <w:color w:val="000000"/>
                <w:sz w:val="9"/>
              </w:rPr>
              <w:t xml:space="preserve">1,449,187.08</w:t>
            </w:r>
          </w:p>
        </w:tc>
        <w:tc>
          <w:tcPr>
            <w:tcW w:w="580" w:type="dxa"/>
            <w:tcBorders/>
            <w:vAlign w:val="center"/>
          </w:tcPr>
          <w:p>
            <w:pPr>
              <w:snapToGrid w:val="0"/>
              <w:jc w:val="right"/>
            </w:pPr>
            <w:r>
              <w:rPr>
                <w:rFonts w:ascii="宋体" w:eastAsia="宋体" w:hAnsi="宋体" w:cs="宋体"/>
                <w:b w:val="0"/>
                <w:i w:val="0"/>
                <w:color w:val="000000"/>
                <w:sz w:val="9"/>
              </w:rPr>
              <w:t xml:space="preserve">911,267.38</w:t>
            </w:r>
          </w:p>
        </w:tc>
        <w:tc>
          <w:tcPr>
            <w:tcW w:w="580" w:type="dxa"/>
            <w:tcBorders/>
            <w:vAlign w:val="center"/>
          </w:tcPr>
          <w:p>
            <w:pPr>
              <w:snapToGrid w:val="0"/>
              <w:jc w:val="right"/>
            </w:pPr>
            <w:r>
              <w:rPr>
                <w:rFonts w:ascii="宋体" w:eastAsia="宋体" w:hAnsi="宋体" w:cs="宋体"/>
                <w:b w:val="0"/>
                <w:i w:val="0"/>
                <w:color w:val="000000"/>
                <w:sz w:val="9"/>
              </w:rPr>
              <w:t xml:space="preserve">911,267.38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537,919.70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537,919.70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47,159,305.14</w:t>
            </w:r>
          </w:p>
        </w:tc>
        <w:tc>
          <w:tcPr>
            <w:tcW w:w="1320" w:type="dxa"/>
            <w:tcBorders/>
            <w:vAlign w:val="center"/>
          </w:tcPr>
          <w:p>
            <w:pPr>
              <w:snapToGrid w:val="0"/>
              <w:jc w:val="right"/>
            </w:pPr>
            <w:r>
              <w:rPr>
                <w:rFonts w:ascii="宋体" w:eastAsia="宋体" w:hAnsi="宋体" w:cs="宋体"/>
                <w:b w:val="0"/>
                <w:i w:val="0"/>
                <w:color w:val="000000"/>
                <w:sz w:val="15"/>
              </w:rPr>
              <w:t xml:space="preserve">43,618,591.02</w:t>
            </w:r>
          </w:p>
        </w:tc>
        <w:tc>
          <w:tcPr>
            <w:tcW w:w="1320" w:type="dxa"/>
            <w:tcBorders/>
            <w:vAlign w:val="center"/>
          </w:tcPr>
          <w:p>
            <w:pPr>
              <w:snapToGrid w:val="0"/>
              <w:jc w:val="right"/>
            </w:pPr>
            <w:r>
              <w:rPr>
                <w:rFonts w:ascii="宋体" w:eastAsia="宋体" w:hAnsi="宋体" w:cs="宋体"/>
                <w:b w:val="0"/>
                <w:i w:val="0"/>
                <w:color w:val="000000"/>
                <w:sz w:val="15"/>
              </w:rPr>
              <w:t xml:space="preserve">3,540,714.12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41,829,368.99</w:t>
            </w:r>
          </w:p>
        </w:tc>
        <w:tc>
          <w:tcPr>
            <w:tcW w:w="1320" w:type="dxa"/>
            <w:tcBorders/>
            <w:vAlign w:val="center"/>
          </w:tcPr>
          <w:p>
            <w:pPr>
              <w:snapToGrid w:val="0"/>
              <w:jc w:val="right"/>
            </w:pPr>
            <w:r>
              <w:rPr>
                <w:rFonts w:ascii="宋体" w:eastAsia="宋体" w:hAnsi="宋体" w:cs="宋体"/>
                <w:b w:val="0"/>
                <w:i w:val="0"/>
                <w:color w:val="000000"/>
                <w:sz w:val="15"/>
              </w:rPr>
              <w:t xml:space="preserve">38,288,654.87</w:t>
            </w:r>
          </w:p>
        </w:tc>
        <w:tc>
          <w:tcPr>
            <w:tcW w:w="1320" w:type="dxa"/>
            <w:tcBorders/>
            <w:vAlign w:val="center"/>
          </w:tcPr>
          <w:p>
            <w:pPr>
              <w:snapToGrid w:val="0"/>
              <w:jc w:val="right"/>
            </w:pPr>
            <w:r>
              <w:rPr>
                <w:rFonts w:ascii="宋体" w:eastAsia="宋体" w:hAnsi="宋体" w:cs="宋体"/>
                <w:b w:val="0"/>
                <w:i w:val="0"/>
                <w:color w:val="000000"/>
                <w:sz w:val="15"/>
              </w:rPr>
              <w:t xml:space="preserve">3,540,714.12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41,829,368.99</w:t>
            </w:r>
          </w:p>
        </w:tc>
        <w:tc>
          <w:tcPr>
            <w:tcW w:w="1320" w:type="dxa"/>
            <w:tcBorders/>
            <w:vAlign w:val="center"/>
          </w:tcPr>
          <w:p>
            <w:pPr>
              <w:snapToGrid w:val="0"/>
              <w:jc w:val="right"/>
            </w:pPr>
            <w:r>
              <w:rPr>
                <w:rFonts w:ascii="宋体" w:eastAsia="宋体" w:hAnsi="宋体" w:cs="宋体"/>
                <w:b w:val="0"/>
                <w:i w:val="0"/>
                <w:color w:val="000000"/>
                <w:sz w:val="15"/>
              </w:rPr>
              <w:t xml:space="preserve">38,288,654.87</w:t>
            </w:r>
          </w:p>
        </w:tc>
        <w:tc>
          <w:tcPr>
            <w:tcW w:w="1320" w:type="dxa"/>
            <w:tcBorders/>
            <w:vAlign w:val="center"/>
          </w:tcPr>
          <w:p>
            <w:pPr>
              <w:snapToGrid w:val="0"/>
              <w:jc w:val="right"/>
            </w:pPr>
            <w:r>
              <w:rPr>
                <w:rFonts w:ascii="宋体" w:eastAsia="宋体" w:hAnsi="宋体" w:cs="宋体"/>
                <w:b w:val="0"/>
                <w:i w:val="0"/>
                <w:color w:val="000000"/>
                <w:sz w:val="15"/>
              </w:rPr>
              <w:t xml:space="preserve">3,540,714.12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38,288,654.87</w:t>
            </w:r>
          </w:p>
        </w:tc>
        <w:tc>
          <w:tcPr>
            <w:tcW w:w="1320" w:type="dxa"/>
            <w:tcBorders/>
            <w:vAlign w:val="center"/>
          </w:tcPr>
          <w:p>
            <w:pPr>
              <w:snapToGrid w:val="0"/>
              <w:jc w:val="right"/>
            </w:pPr>
            <w:r>
              <w:rPr>
                <w:rFonts w:ascii="宋体" w:eastAsia="宋体" w:hAnsi="宋体" w:cs="宋体"/>
                <w:b w:val="0"/>
                <w:i w:val="0"/>
                <w:color w:val="000000"/>
                <w:sz w:val="15"/>
              </w:rPr>
              <w:t xml:space="preserve">38,288,654.87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3,540,714.12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3,540,714.12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3,633,818.40</w:t>
            </w:r>
          </w:p>
        </w:tc>
        <w:tc>
          <w:tcPr>
            <w:tcW w:w="1320" w:type="dxa"/>
            <w:tcBorders/>
            <w:vAlign w:val="center"/>
          </w:tcPr>
          <w:p>
            <w:pPr>
              <w:snapToGrid w:val="0"/>
              <w:jc w:val="right"/>
            </w:pPr>
            <w:r>
              <w:rPr>
                <w:rFonts w:ascii="宋体" w:eastAsia="宋体" w:hAnsi="宋体" w:cs="宋体"/>
                <w:b w:val="0"/>
                <w:i w:val="0"/>
                <w:color w:val="000000"/>
                <w:sz w:val="15"/>
              </w:rPr>
              <w:t xml:space="preserve">3,633,818.40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3,633,818.40</w:t>
            </w:r>
          </w:p>
        </w:tc>
        <w:tc>
          <w:tcPr>
            <w:tcW w:w="1320" w:type="dxa"/>
            <w:tcBorders/>
            <w:vAlign w:val="center"/>
          </w:tcPr>
          <w:p>
            <w:pPr>
              <w:snapToGrid w:val="0"/>
              <w:jc w:val="right"/>
            </w:pPr>
            <w:r>
              <w:rPr>
                <w:rFonts w:ascii="宋体" w:eastAsia="宋体" w:hAnsi="宋体" w:cs="宋体"/>
                <w:b w:val="0"/>
                <w:i w:val="0"/>
                <w:color w:val="000000"/>
                <w:sz w:val="15"/>
              </w:rPr>
              <w:t xml:space="preserve">3,633,818.40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1,981,618.16</w:t>
            </w:r>
          </w:p>
        </w:tc>
        <w:tc>
          <w:tcPr>
            <w:tcW w:w="1320" w:type="dxa"/>
            <w:tcBorders/>
            <w:vAlign w:val="center"/>
          </w:tcPr>
          <w:p>
            <w:pPr>
              <w:snapToGrid w:val="0"/>
              <w:jc w:val="right"/>
            </w:pPr>
            <w:r>
              <w:rPr>
                <w:rFonts w:ascii="宋体" w:eastAsia="宋体" w:hAnsi="宋体" w:cs="宋体"/>
                <w:b w:val="0"/>
                <w:i w:val="0"/>
                <w:color w:val="000000"/>
                <w:sz w:val="15"/>
              </w:rPr>
              <w:t xml:space="preserve">1,981,618.16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1,652,200.24</w:t>
            </w:r>
          </w:p>
        </w:tc>
        <w:tc>
          <w:tcPr>
            <w:tcW w:w="1320" w:type="dxa"/>
            <w:tcBorders/>
            <w:vAlign w:val="center"/>
          </w:tcPr>
          <w:p>
            <w:pPr>
              <w:snapToGrid w:val="0"/>
              <w:jc w:val="right"/>
            </w:pPr>
            <w:r>
              <w:rPr>
                <w:rFonts w:ascii="宋体" w:eastAsia="宋体" w:hAnsi="宋体" w:cs="宋体"/>
                <w:b w:val="0"/>
                <w:i w:val="0"/>
                <w:color w:val="000000"/>
                <w:sz w:val="15"/>
              </w:rPr>
              <w:t xml:space="preserve">1,652,200.24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1,696,117.75</w:t>
            </w:r>
          </w:p>
        </w:tc>
        <w:tc>
          <w:tcPr>
            <w:tcW w:w="1320" w:type="dxa"/>
            <w:tcBorders/>
            <w:vAlign w:val="center"/>
          </w:tcPr>
          <w:p>
            <w:pPr>
              <w:snapToGrid w:val="0"/>
              <w:jc w:val="right"/>
            </w:pPr>
            <w:r>
              <w:rPr>
                <w:rFonts w:ascii="宋体" w:eastAsia="宋体" w:hAnsi="宋体" w:cs="宋体"/>
                <w:b w:val="0"/>
                <w:i w:val="0"/>
                <w:color w:val="000000"/>
                <w:sz w:val="15"/>
              </w:rPr>
              <w:t xml:space="preserve">1,696,117.75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1,696,117.75</w:t>
            </w:r>
          </w:p>
        </w:tc>
        <w:tc>
          <w:tcPr>
            <w:tcW w:w="1320" w:type="dxa"/>
            <w:tcBorders/>
            <w:vAlign w:val="center"/>
          </w:tcPr>
          <w:p>
            <w:pPr>
              <w:snapToGrid w:val="0"/>
              <w:jc w:val="right"/>
            </w:pPr>
            <w:r>
              <w:rPr>
                <w:rFonts w:ascii="宋体" w:eastAsia="宋体" w:hAnsi="宋体" w:cs="宋体"/>
                <w:b w:val="0"/>
                <w:i w:val="0"/>
                <w:color w:val="000000"/>
                <w:sz w:val="15"/>
              </w:rPr>
              <w:t xml:space="preserve">1,696,117.75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1,401,188.07</w:t>
            </w:r>
          </w:p>
        </w:tc>
        <w:tc>
          <w:tcPr>
            <w:tcW w:w="1320" w:type="dxa"/>
            <w:tcBorders/>
            <w:vAlign w:val="center"/>
          </w:tcPr>
          <w:p>
            <w:pPr>
              <w:snapToGrid w:val="0"/>
              <w:jc w:val="right"/>
            </w:pPr>
            <w:r>
              <w:rPr>
                <w:rFonts w:ascii="宋体" w:eastAsia="宋体" w:hAnsi="宋体" w:cs="宋体"/>
                <w:b w:val="0"/>
                <w:i w:val="0"/>
                <w:color w:val="000000"/>
                <w:sz w:val="15"/>
              </w:rPr>
              <w:t xml:space="preserve">1,401,188.07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294,929.68</w:t>
            </w:r>
          </w:p>
        </w:tc>
        <w:tc>
          <w:tcPr>
            <w:tcW w:w="1320" w:type="dxa"/>
            <w:tcBorders/>
            <w:vAlign w:val="center"/>
          </w:tcPr>
          <w:p>
            <w:pPr>
              <w:snapToGrid w:val="0"/>
              <w:jc w:val="right"/>
            </w:pPr>
            <w:r>
              <w:rPr>
                <w:rFonts w:ascii="宋体" w:eastAsia="宋体" w:hAnsi="宋体" w:cs="宋体"/>
                <w:b w:val="0"/>
                <w:i w:val="0"/>
                <w:color w:val="000000"/>
                <w:sz w:val="15"/>
              </w:rPr>
              <w:t xml:space="preserve">294,929.68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47,150,290.85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41,771,518.91</w:t>
            </w:r>
          </w:p>
        </w:tc>
        <w:tc>
          <w:tcPr>
            <w:tcW w:w="1420" w:type="dxa"/>
            <w:tcBorders/>
            <w:vAlign w:val="center"/>
          </w:tcPr>
          <w:p>
            <w:pPr>
              <w:snapToGrid w:val="0"/>
              <w:jc w:val="right"/>
            </w:pPr>
            <w:r>
              <w:rPr>
                <w:rFonts w:ascii="宋体" w:eastAsia="宋体" w:hAnsi="宋体" w:cs="宋体"/>
                <w:b w:val="0"/>
                <w:i w:val="0"/>
                <w:color w:val="000000"/>
                <w:sz w:val="16"/>
              </w:rPr>
              <w:t xml:space="preserve">41,771,518.91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3,633,818.40</w:t>
            </w:r>
          </w:p>
        </w:tc>
        <w:tc>
          <w:tcPr>
            <w:tcW w:w="1420" w:type="dxa"/>
            <w:tcBorders/>
            <w:vAlign w:val="center"/>
          </w:tcPr>
          <w:p>
            <w:pPr>
              <w:snapToGrid w:val="0"/>
              <w:jc w:val="right"/>
            </w:pPr>
            <w:r>
              <w:rPr>
                <w:rFonts w:ascii="宋体" w:eastAsia="宋体" w:hAnsi="宋体" w:cs="宋体"/>
                <w:b w:val="0"/>
                <w:i w:val="0"/>
                <w:color w:val="000000"/>
                <w:sz w:val="16"/>
              </w:rPr>
              <w:t xml:space="preserve">3,633,818.40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1,696,117.75</w:t>
            </w:r>
          </w:p>
        </w:tc>
        <w:tc>
          <w:tcPr>
            <w:tcW w:w="1420" w:type="dxa"/>
            <w:tcBorders/>
            <w:vAlign w:val="center"/>
          </w:tcPr>
          <w:p>
            <w:pPr>
              <w:snapToGrid w:val="0"/>
              <w:jc w:val="right"/>
            </w:pPr>
            <w:r>
              <w:rPr>
                <w:rFonts w:ascii="宋体" w:eastAsia="宋体" w:hAnsi="宋体" w:cs="宋体"/>
                <w:b w:val="0"/>
                <w:i w:val="0"/>
                <w:color w:val="000000"/>
                <w:sz w:val="16"/>
              </w:rPr>
              <w:t xml:space="preserve">1,696,117.75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47,150,290.85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47,101,455.06</w:t>
            </w:r>
          </w:p>
        </w:tc>
        <w:tc>
          <w:tcPr>
            <w:tcW w:w="1420" w:type="dxa"/>
            <w:tcBorders/>
            <w:vAlign w:val="center"/>
          </w:tcPr>
          <w:p>
            <w:pPr>
              <w:snapToGrid w:val="0"/>
              <w:jc w:val="right"/>
            </w:pPr>
            <w:r>
              <w:rPr>
                <w:rFonts w:ascii="宋体" w:eastAsia="宋体" w:hAnsi="宋体" w:cs="宋体"/>
                <w:b w:val="0"/>
                <w:i w:val="0"/>
                <w:color w:val="000000"/>
                <w:sz w:val="16"/>
              </w:rPr>
              <w:t xml:space="preserve">47,101,455.06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911,267.38</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960,103.17</w:t>
            </w:r>
          </w:p>
        </w:tc>
        <w:tc>
          <w:tcPr>
            <w:tcW w:w="1420" w:type="dxa"/>
            <w:tcBorders/>
            <w:vAlign w:val="center"/>
          </w:tcPr>
          <w:p>
            <w:pPr>
              <w:snapToGrid w:val="0"/>
              <w:jc w:val="right"/>
            </w:pPr>
            <w:r>
              <w:rPr>
                <w:rFonts w:ascii="宋体" w:eastAsia="宋体" w:hAnsi="宋体" w:cs="宋体"/>
                <w:b w:val="0"/>
                <w:i w:val="0"/>
                <w:color w:val="000000"/>
                <w:sz w:val="16"/>
              </w:rPr>
              <w:t xml:space="preserve">960,103.17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911,267.38</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48,061,558.23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48,061,558.23</w:t>
            </w:r>
          </w:p>
        </w:tc>
        <w:tc>
          <w:tcPr>
            <w:tcW w:w="1420" w:type="dxa"/>
            <w:tcBorders/>
            <w:vAlign w:val="center"/>
          </w:tcPr>
          <w:p>
            <w:pPr>
              <w:snapToGrid w:val="0"/>
              <w:jc w:val="right"/>
            </w:pPr>
            <w:r>
              <w:rPr>
                <w:rFonts w:ascii="宋体" w:eastAsia="宋体" w:hAnsi="宋体" w:cs="宋体"/>
                <w:b w:val="0"/>
                <w:i w:val="0"/>
                <w:color w:val="000000"/>
                <w:sz w:val="16"/>
              </w:rPr>
              <w:t xml:space="preserve">48,061,558.23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47,101,455.06</w:t>
            </w:r>
          </w:p>
        </w:tc>
        <w:tc>
          <w:tcPr>
            <w:tcW w:w="1720" w:type="dxa"/>
            <w:tcBorders/>
            <w:vAlign w:val="center"/>
          </w:tcPr>
          <w:p>
            <w:pPr>
              <w:snapToGrid w:val="0"/>
              <w:jc w:val="right"/>
            </w:pPr>
            <w:r>
              <w:rPr>
                <w:rFonts w:ascii="宋体" w:eastAsia="宋体" w:hAnsi="宋体" w:cs="宋体"/>
                <w:b w:val="0"/>
                <w:i w:val="0"/>
                <w:color w:val="000000"/>
                <w:sz w:val="20"/>
              </w:rPr>
              <w:t xml:space="preserve">43,614,062.94</w:t>
            </w:r>
          </w:p>
        </w:tc>
        <w:tc>
          <w:tcPr>
            <w:tcW w:w="1720" w:type="dxa"/>
            <w:tcBorders/>
            <w:vAlign w:val="center"/>
          </w:tcPr>
          <w:p>
            <w:pPr>
              <w:snapToGrid w:val="0"/>
              <w:jc w:val="right"/>
            </w:pPr>
            <w:r>
              <w:rPr>
                <w:rFonts w:ascii="宋体" w:eastAsia="宋体" w:hAnsi="宋体" w:cs="宋体"/>
                <w:b w:val="0"/>
                <w:i w:val="0"/>
                <w:color w:val="000000"/>
                <w:sz w:val="20"/>
              </w:rPr>
              <w:t xml:space="preserve">38,379,550.62</w:t>
            </w:r>
          </w:p>
        </w:tc>
        <w:tc>
          <w:tcPr>
            <w:tcW w:w="1720" w:type="dxa"/>
            <w:tcBorders/>
            <w:vAlign w:val="center"/>
          </w:tcPr>
          <w:p>
            <w:pPr>
              <w:snapToGrid w:val="0"/>
              <w:jc w:val="right"/>
            </w:pPr>
            <w:r>
              <w:rPr>
                <w:rFonts w:ascii="宋体" w:eastAsia="宋体" w:hAnsi="宋体" w:cs="宋体"/>
                <w:b w:val="0"/>
                <w:i w:val="0"/>
                <w:color w:val="000000"/>
                <w:sz w:val="20"/>
              </w:rPr>
              <w:t xml:space="preserve">5,234,512.32</w:t>
            </w:r>
          </w:p>
        </w:tc>
        <w:tc>
          <w:tcPr>
            <w:tcW w:w="1698" w:type="dxa"/>
            <w:tcBorders/>
            <w:vAlign w:val="center"/>
          </w:tcPr>
          <w:p>
            <w:pPr>
              <w:snapToGrid w:val="0"/>
              <w:jc w:val="right"/>
            </w:pPr>
            <w:r>
              <w:rPr>
                <w:rFonts w:ascii="宋体" w:eastAsia="宋体" w:hAnsi="宋体" w:cs="宋体"/>
                <w:b w:val="0"/>
                <w:i w:val="0"/>
                <w:color w:val="000000"/>
                <w:sz w:val="20"/>
              </w:rPr>
              <w:t xml:space="preserve">3,487,392.12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41,771,518.91</w:t>
            </w:r>
          </w:p>
        </w:tc>
        <w:tc>
          <w:tcPr>
            <w:tcW w:w="1720" w:type="dxa"/>
            <w:tcBorders/>
            <w:vAlign w:val="center"/>
          </w:tcPr>
          <w:p>
            <w:pPr>
              <w:snapToGrid w:val="0"/>
              <w:jc w:val="right"/>
            </w:pPr>
            <w:r>
              <w:rPr>
                <w:rFonts w:ascii="宋体" w:eastAsia="宋体" w:hAnsi="宋体" w:cs="宋体"/>
                <w:b w:val="0"/>
                <w:i w:val="0"/>
                <w:color w:val="000000"/>
                <w:sz w:val="20"/>
              </w:rPr>
              <w:t xml:space="preserve">38,284,126.79</w:t>
            </w:r>
          </w:p>
        </w:tc>
        <w:tc>
          <w:tcPr>
            <w:tcW w:w="1720" w:type="dxa"/>
            <w:tcBorders/>
            <w:vAlign w:val="center"/>
          </w:tcPr>
          <w:p>
            <w:pPr>
              <w:snapToGrid w:val="0"/>
              <w:jc w:val="right"/>
            </w:pPr>
            <w:r>
              <w:rPr>
                <w:rFonts w:ascii="宋体" w:eastAsia="宋体" w:hAnsi="宋体" w:cs="宋体"/>
                <w:b w:val="0"/>
                <w:i w:val="0"/>
                <w:color w:val="000000"/>
                <w:sz w:val="20"/>
              </w:rPr>
              <w:t xml:space="preserve">33,049,614.47</w:t>
            </w:r>
          </w:p>
        </w:tc>
        <w:tc>
          <w:tcPr>
            <w:tcW w:w="1720" w:type="dxa"/>
            <w:tcBorders/>
            <w:vAlign w:val="center"/>
          </w:tcPr>
          <w:p>
            <w:pPr>
              <w:snapToGrid w:val="0"/>
              <w:jc w:val="right"/>
            </w:pPr>
            <w:r>
              <w:rPr>
                <w:rFonts w:ascii="宋体" w:eastAsia="宋体" w:hAnsi="宋体" w:cs="宋体"/>
                <w:b w:val="0"/>
                <w:i w:val="0"/>
                <w:color w:val="000000"/>
                <w:sz w:val="20"/>
              </w:rPr>
              <w:t xml:space="preserve">5,234,512.32</w:t>
            </w:r>
          </w:p>
        </w:tc>
        <w:tc>
          <w:tcPr>
            <w:tcW w:w="1698" w:type="dxa"/>
            <w:tcBorders/>
            <w:vAlign w:val="center"/>
          </w:tcPr>
          <w:p>
            <w:pPr>
              <w:snapToGrid w:val="0"/>
              <w:jc w:val="right"/>
            </w:pPr>
            <w:r>
              <w:rPr>
                <w:rFonts w:ascii="宋体" w:eastAsia="宋体" w:hAnsi="宋体" w:cs="宋体"/>
                <w:b w:val="0"/>
                <w:i w:val="0"/>
                <w:color w:val="000000"/>
                <w:sz w:val="20"/>
              </w:rPr>
              <w:t xml:space="preserve">3,487,392.12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41,771,518.91</w:t>
            </w:r>
          </w:p>
        </w:tc>
        <w:tc>
          <w:tcPr>
            <w:tcW w:w="1720" w:type="dxa"/>
            <w:tcBorders/>
            <w:vAlign w:val="center"/>
          </w:tcPr>
          <w:p>
            <w:pPr>
              <w:snapToGrid w:val="0"/>
              <w:jc w:val="right"/>
            </w:pPr>
            <w:r>
              <w:rPr>
                <w:rFonts w:ascii="宋体" w:eastAsia="宋体" w:hAnsi="宋体" w:cs="宋体"/>
                <w:b w:val="0"/>
                <w:i w:val="0"/>
                <w:color w:val="000000"/>
                <w:sz w:val="20"/>
              </w:rPr>
              <w:t xml:space="preserve">38,284,126.79</w:t>
            </w:r>
          </w:p>
        </w:tc>
        <w:tc>
          <w:tcPr>
            <w:tcW w:w="1720" w:type="dxa"/>
            <w:tcBorders/>
            <w:vAlign w:val="center"/>
          </w:tcPr>
          <w:p>
            <w:pPr>
              <w:snapToGrid w:val="0"/>
              <w:jc w:val="right"/>
            </w:pPr>
            <w:r>
              <w:rPr>
                <w:rFonts w:ascii="宋体" w:eastAsia="宋体" w:hAnsi="宋体" w:cs="宋体"/>
                <w:b w:val="0"/>
                <w:i w:val="0"/>
                <w:color w:val="000000"/>
                <w:sz w:val="20"/>
              </w:rPr>
              <w:t xml:space="preserve">33,049,614.47</w:t>
            </w:r>
          </w:p>
        </w:tc>
        <w:tc>
          <w:tcPr>
            <w:tcW w:w="1720" w:type="dxa"/>
            <w:tcBorders/>
            <w:vAlign w:val="center"/>
          </w:tcPr>
          <w:p>
            <w:pPr>
              <w:snapToGrid w:val="0"/>
              <w:jc w:val="right"/>
            </w:pPr>
            <w:r>
              <w:rPr>
                <w:rFonts w:ascii="宋体" w:eastAsia="宋体" w:hAnsi="宋体" w:cs="宋体"/>
                <w:b w:val="0"/>
                <w:i w:val="0"/>
                <w:color w:val="000000"/>
                <w:sz w:val="20"/>
              </w:rPr>
              <w:t xml:space="preserve">5,234,512.32</w:t>
            </w:r>
          </w:p>
        </w:tc>
        <w:tc>
          <w:tcPr>
            <w:tcW w:w="1698" w:type="dxa"/>
            <w:tcBorders/>
            <w:vAlign w:val="center"/>
          </w:tcPr>
          <w:p>
            <w:pPr>
              <w:snapToGrid w:val="0"/>
              <w:jc w:val="right"/>
            </w:pPr>
            <w:r>
              <w:rPr>
                <w:rFonts w:ascii="宋体" w:eastAsia="宋体" w:hAnsi="宋体" w:cs="宋体"/>
                <w:b w:val="0"/>
                <w:i w:val="0"/>
                <w:color w:val="000000"/>
                <w:sz w:val="20"/>
              </w:rPr>
              <w:t xml:space="preserve">3,487,392.12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38,284,126.79</w:t>
            </w:r>
          </w:p>
        </w:tc>
        <w:tc>
          <w:tcPr>
            <w:tcW w:w="1720" w:type="dxa"/>
            <w:tcBorders/>
            <w:vAlign w:val="center"/>
          </w:tcPr>
          <w:p>
            <w:pPr>
              <w:snapToGrid w:val="0"/>
              <w:jc w:val="right"/>
            </w:pPr>
            <w:r>
              <w:rPr>
                <w:rFonts w:ascii="宋体" w:eastAsia="宋体" w:hAnsi="宋体" w:cs="宋体"/>
                <w:b w:val="0"/>
                <w:i w:val="0"/>
                <w:color w:val="000000"/>
                <w:sz w:val="20"/>
              </w:rPr>
              <w:t xml:space="preserve">38,284,126.79</w:t>
            </w:r>
          </w:p>
        </w:tc>
        <w:tc>
          <w:tcPr>
            <w:tcW w:w="1720" w:type="dxa"/>
            <w:tcBorders/>
            <w:vAlign w:val="center"/>
          </w:tcPr>
          <w:p>
            <w:pPr>
              <w:snapToGrid w:val="0"/>
              <w:jc w:val="right"/>
            </w:pPr>
            <w:r>
              <w:rPr>
                <w:rFonts w:ascii="宋体" w:eastAsia="宋体" w:hAnsi="宋体" w:cs="宋体"/>
                <w:b w:val="0"/>
                <w:i w:val="0"/>
                <w:color w:val="000000"/>
                <w:sz w:val="20"/>
              </w:rPr>
              <w:t xml:space="preserve">33,049,614.47</w:t>
            </w:r>
          </w:p>
        </w:tc>
        <w:tc>
          <w:tcPr>
            <w:tcW w:w="1720" w:type="dxa"/>
            <w:tcBorders/>
            <w:vAlign w:val="center"/>
          </w:tcPr>
          <w:p>
            <w:pPr>
              <w:snapToGrid w:val="0"/>
              <w:jc w:val="right"/>
            </w:pPr>
            <w:r>
              <w:rPr>
                <w:rFonts w:ascii="宋体" w:eastAsia="宋体" w:hAnsi="宋体" w:cs="宋体"/>
                <w:b w:val="0"/>
                <w:i w:val="0"/>
                <w:color w:val="000000"/>
                <w:sz w:val="20"/>
              </w:rPr>
              <w:t xml:space="preserve">5,234,512.32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3,487,392.12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3,487,392.12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snapToGrid w:val="0"/>
              <w:jc w:val="right"/>
            </w:pPr>
            <w:r>
              <w:rPr>
                <w:rFonts w:ascii="宋体" w:eastAsia="宋体" w:hAnsi="宋体" w:cs="宋体"/>
                <w:b w:val="0"/>
                <w:i w:val="0"/>
                <w:color w:val="000000"/>
                <w:sz w:val="20"/>
              </w:rPr>
              <w:t xml:space="preserve">3,633,818.40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1,981,618.16</w:t>
            </w:r>
          </w:p>
        </w:tc>
        <w:tc>
          <w:tcPr>
            <w:tcW w:w="1720" w:type="dxa"/>
            <w:tcBorders/>
            <w:vAlign w:val="center"/>
          </w:tcPr>
          <w:p>
            <w:pPr>
              <w:snapToGrid w:val="0"/>
              <w:jc w:val="right"/>
            </w:pPr>
            <w:r>
              <w:rPr>
                <w:rFonts w:ascii="宋体" w:eastAsia="宋体" w:hAnsi="宋体" w:cs="宋体"/>
                <w:b w:val="0"/>
                <w:i w:val="0"/>
                <w:color w:val="000000"/>
                <w:sz w:val="20"/>
              </w:rPr>
              <w:t xml:space="preserve">1,981,618.16</w:t>
            </w:r>
          </w:p>
        </w:tc>
        <w:tc>
          <w:tcPr>
            <w:tcW w:w="1720" w:type="dxa"/>
            <w:tcBorders/>
            <w:vAlign w:val="center"/>
          </w:tcPr>
          <w:p>
            <w:pPr>
              <w:snapToGrid w:val="0"/>
              <w:jc w:val="right"/>
            </w:pPr>
            <w:r>
              <w:rPr>
                <w:rFonts w:ascii="宋体" w:eastAsia="宋体" w:hAnsi="宋体" w:cs="宋体"/>
                <w:b w:val="0"/>
                <w:i w:val="0"/>
                <w:color w:val="000000"/>
                <w:sz w:val="20"/>
              </w:rPr>
              <w:t xml:space="preserve">1,981,618.16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1,652,200.24</w:t>
            </w:r>
          </w:p>
        </w:tc>
        <w:tc>
          <w:tcPr>
            <w:tcW w:w="1720" w:type="dxa"/>
            <w:tcBorders/>
            <w:vAlign w:val="center"/>
          </w:tcPr>
          <w:p>
            <w:pPr>
              <w:snapToGrid w:val="0"/>
              <w:jc w:val="right"/>
            </w:pPr>
            <w:r>
              <w:rPr>
                <w:rFonts w:ascii="宋体" w:eastAsia="宋体" w:hAnsi="宋体" w:cs="宋体"/>
                <w:b w:val="0"/>
                <w:i w:val="0"/>
                <w:color w:val="000000"/>
                <w:sz w:val="20"/>
              </w:rPr>
              <w:t xml:space="preserve">1,652,200.24</w:t>
            </w:r>
          </w:p>
        </w:tc>
        <w:tc>
          <w:tcPr>
            <w:tcW w:w="1720" w:type="dxa"/>
            <w:tcBorders/>
            <w:vAlign w:val="center"/>
          </w:tcPr>
          <w:p>
            <w:pPr>
              <w:snapToGrid w:val="0"/>
              <w:jc w:val="right"/>
            </w:pPr>
            <w:r>
              <w:rPr>
                <w:rFonts w:ascii="宋体" w:eastAsia="宋体" w:hAnsi="宋体" w:cs="宋体"/>
                <w:b w:val="0"/>
                <w:i w:val="0"/>
                <w:color w:val="000000"/>
                <w:sz w:val="20"/>
              </w:rPr>
              <w:t xml:space="preserve">1,652,200.24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snapToGrid w:val="0"/>
              <w:jc w:val="right"/>
            </w:pPr>
            <w:r>
              <w:rPr>
                <w:rFonts w:ascii="宋体" w:eastAsia="宋体" w:hAnsi="宋体" w:cs="宋体"/>
                <w:b w:val="0"/>
                <w:i w:val="0"/>
                <w:color w:val="000000"/>
                <w:sz w:val="20"/>
              </w:rPr>
              <w:t xml:space="preserve">1,696,117.75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1,401,188.07</w:t>
            </w:r>
          </w:p>
        </w:tc>
        <w:tc>
          <w:tcPr>
            <w:tcW w:w="1720" w:type="dxa"/>
            <w:tcBorders/>
            <w:vAlign w:val="center"/>
          </w:tcPr>
          <w:p>
            <w:pPr>
              <w:snapToGrid w:val="0"/>
              <w:jc w:val="right"/>
            </w:pPr>
            <w:r>
              <w:rPr>
                <w:rFonts w:ascii="宋体" w:eastAsia="宋体" w:hAnsi="宋体" w:cs="宋体"/>
                <w:b w:val="0"/>
                <w:i w:val="0"/>
                <w:color w:val="000000"/>
                <w:sz w:val="20"/>
              </w:rPr>
              <w:t xml:space="preserve">1,401,188.07</w:t>
            </w:r>
          </w:p>
        </w:tc>
        <w:tc>
          <w:tcPr>
            <w:tcW w:w="1720" w:type="dxa"/>
            <w:tcBorders/>
            <w:vAlign w:val="center"/>
          </w:tcPr>
          <w:p>
            <w:pPr>
              <w:snapToGrid w:val="0"/>
              <w:jc w:val="right"/>
            </w:pPr>
            <w:r>
              <w:rPr>
                <w:rFonts w:ascii="宋体" w:eastAsia="宋体" w:hAnsi="宋体" w:cs="宋体"/>
                <w:b w:val="0"/>
                <w:i w:val="0"/>
                <w:color w:val="000000"/>
                <w:sz w:val="20"/>
              </w:rPr>
              <w:t xml:space="preserve">1,401,188.07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294,929.68</w:t>
            </w:r>
          </w:p>
        </w:tc>
        <w:tc>
          <w:tcPr>
            <w:tcW w:w="1720" w:type="dxa"/>
            <w:tcBorders/>
            <w:vAlign w:val="center"/>
          </w:tcPr>
          <w:p>
            <w:pPr>
              <w:snapToGrid w:val="0"/>
              <w:jc w:val="right"/>
            </w:pPr>
            <w:r>
              <w:rPr>
                <w:rFonts w:ascii="宋体" w:eastAsia="宋体" w:hAnsi="宋体" w:cs="宋体"/>
                <w:b w:val="0"/>
                <w:i w:val="0"/>
                <w:color w:val="000000"/>
                <w:sz w:val="20"/>
              </w:rPr>
              <w:t xml:space="preserve">294,929.68</w:t>
            </w:r>
          </w:p>
        </w:tc>
        <w:tc>
          <w:tcPr>
            <w:tcW w:w="1720" w:type="dxa"/>
            <w:tcBorders/>
            <w:vAlign w:val="center"/>
          </w:tcPr>
          <w:p>
            <w:pPr>
              <w:snapToGrid w:val="0"/>
              <w:jc w:val="right"/>
            </w:pPr>
            <w:r>
              <w:rPr>
                <w:rFonts w:ascii="宋体" w:eastAsia="宋体" w:hAnsi="宋体" w:cs="宋体"/>
                <w:b w:val="0"/>
                <w:i w:val="0"/>
                <w:color w:val="000000"/>
                <w:sz w:val="20"/>
              </w:rPr>
              <w:t xml:space="preserve">294,929.68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37,952,561.72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5,233,083.32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5,564,730.39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7,327,374.20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1,429.00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8,125,623.03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1,429.00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35,652.70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1,981,618.16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658,588.11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1,652,200.24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1,401,188.07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379,560.00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294,929.68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2,322,758.30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8,719,824.00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2,775,073.95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66,000.00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426,988.90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426,988.90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197,800.00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64,929.21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969,995.00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20,800.00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38,379,550.62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5,234,512.32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天津市南开区人民检察院2024年度政府性基金预算财政拨款收入支出决算表为空表。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天津市南开区人民检察院2024年国有资本经营预算财政拨款收入支出决算表为空表。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64,929.21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64,929.21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64,929.21</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部门：天津市南开区人民检察院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3,540,714.12</w:t>
            </w:r>
          </w:p>
        </w:tc>
        <w:tc>
          <w:tcPr>
            <w:tcW w:w="1380" w:type="dxa"/>
            <w:tcBorders/>
            <w:vAlign w:val="center"/>
          </w:tcPr>
          <w:p>
            <w:pPr>
              <w:snapToGrid w:val="0"/>
              <w:jc w:val="right"/>
            </w:pPr>
            <w:r>
              <w:rPr>
                <w:rFonts w:ascii="宋体" w:eastAsia="宋体" w:hAnsi="宋体" w:cs="宋体"/>
                <w:b w:val="0"/>
                <w:i w:val="0"/>
                <w:color w:val="000000"/>
                <w:sz w:val="16"/>
              </w:rPr>
              <w:t xml:space="preserve">3,487,392.12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53,322.00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3,540,714.12</w:t>
            </w:r>
          </w:p>
        </w:tc>
        <w:tc>
          <w:tcPr>
            <w:tcW w:w="1380" w:type="dxa"/>
            <w:tcBorders/>
            <w:vAlign w:val="center"/>
          </w:tcPr>
          <w:p>
            <w:pPr>
              <w:snapToGrid w:val="0"/>
              <w:jc w:val="right"/>
            </w:pPr>
            <w:r>
              <w:rPr>
                <w:rFonts w:ascii="宋体" w:eastAsia="宋体" w:hAnsi="宋体" w:cs="宋体"/>
                <w:b w:val="0"/>
                <w:i w:val="0"/>
                <w:color w:val="000000"/>
                <w:sz w:val="16"/>
              </w:rPr>
              <w:t xml:space="preserve">3,487,392.12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53,322.00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3,540,714.12</w:t>
            </w:r>
          </w:p>
        </w:tc>
        <w:tc>
          <w:tcPr>
            <w:tcW w:w="1380" w:type="dxa"/>
            <w:tcBorders/>
            <w:vAlign w:val="center"/>
          </w:tcPr>
          <w:p>
            <w:pPr>
              <w:snapToGrid w:val="0"/>
              <w:jc w:val="right"/>
            </w:pPr>
            <w:r>
              <w:rPr>
                <w:rFonts w:ascii="宋体" w:eastAsia="宋体" w:hAnsi="宋体" w:cs="宋体"/>
                <w:b w:val="0"/>
                <w:i w:val="0"/>
                <w:color w:val="000000"/>
                <w:sz w:val="16"/>
              </w:rPr>
              <w:t xml:space="preserve">3,487,392.12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53,322.00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3,540,714.12</w:t>
            </w:r>
          </w:p>
        </w:tc>
        <w:tc>
          <w:tcPr>
            <w:tcW w:w="1380" w:type="dxa"/>
            <w:tcBorders/>
            <w:vAlign w:val="center"/>
          </w:tcPr>
          <w:p>
            <w:pPr>
              <w:snapToGrid w:val="0"/>
              <w:jc w:val="right"/>
            </w:pPr>
            <w:r>
              <w:rPr>
                <w:rFonts w:ascii="宋体" w:eastAsia="宋体" w:hAnsi="宋体" w:cs="宋体"/>
                <w:b w:val="0"/>
                <w:i w:val="0"/>
                <w:color w:val="000000"/>
                <w:sz w:val="16"/>
              </w:rPr>
              <w:t xml:space="preserve">3,487,392.12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53,322.00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天津市南开区人民检察院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48,607,407.59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减少2,728,566.55元，下降5.315%</w:t>
      </w:r>
      <w:r>
        <w:rPr>
          <w:rFonts w:eastAsia="仿宋_GB2312" w:hint="eastAsia"/>
          <w:sz w:val="30"/>
          <w:szCs w:val="30"/>
        </w:rPr>
        <w:t xml:space="preserve">，主要原因是</w:t>
      </w:r>
      <w:r>
        <w:rPr>
          <w:rFonts w:eastAsia="仿宋_GB2312" w:hint="eastAsia"/>
          <w:sz w:val="30"/>
          <w:szCs w:val="30"/>
        </w:rPr>
        <w:t xml:space="preserve">本年度人员减少，人员经费和公用经费减少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一般公共预算财政拨款收入47,150,290.85元、其他收入7,929.66元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公共安全支出41,829,368.99元、社会保障和就业支出3,633,818.40元、卫生健康支出1,696,117.75元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天津市南开区人民检察院</w:t>
      </w:r>
      <w:r>
        <w:rPr>
          <w:rFonts w:eastAsia="仿宋_GB2312" w:hint="eastAsia"/>
          <w:sz w:val="30"/>
          <w:szCs w:val="30"/>
        </w:rPr>
        <w:t xml:space="preserve">2024年度本年收入合计</w:t>
      </w:r>
      <w:r>
        <w:rPr>
          <w:rFonts w:eastAsia="仿宋_GB2312" w:hint="eastAsia"/>
          <w:sz w:val="30"/>
          <w:szCs w:val="30"/>
        </w:rPr>
        <w:t xml:space="preserve">47,158,220.51</w:t>
      </w:r>
      <w:r>
        <w:rPr>
          <w:rFonts w:eastAsia="仿宋_GB2312" w:hint="eastAsia"/>
          <w:sz w:val="30"/>
          <w:szCs w:val="30"/>
        </w:rPr>
        <w:t xml:space="preserve">元，与2023年度相比</w:t>
      </w:r>
      <w:r>
        <w:rPr>
          <w:rFonts w:eastAsia="仿宋_GB2312" w:hint="eastAsia"/>
          <w:sz w:val="30"/>
          <w:szCs w:val="30"/>
        </w:rPr>
        <w:t xml:space="preserve">减少1,546,432.31元，</w:t>
      </w:r>
      <w:r>
        <w:rPr>
          <w:rFonts w:eastAsia="仿宋_GB2312" w:hint="eastAsia"/>
          <w:sz w:val="30"/>
          <w:szCs w:val="30"/>
        </w:rPr>
        <w:t xml:space="preserve">主要原因是</w:t>
      </w:r>
      <w:r>
        <w:rPr>
          <w:rFonts w:eastAsia="仿宋_GB2312" w:hint="eastAsia"/>
          <w:sz w:val="30"/>
          <w:szCs w:val="30"/>
        </w:rPr>
        <w:t xml:space="preserve">人员减少，基本支出减少</w:t>
      </w:r>
      <w:r>
        <w:rPr>
          <w:rFonts w:eastAsia="仿宋_GB2312" w:hint="eastAsia"/>
          <w:sz w:val="30"/>
          <w:szCs w:val="30"/>
        </w:rPr>
        <w:t xml:space="preserve">。其中：</w:t>
      </w:r>
      <w:r>
        <w:rPr>
          <w:rFonts w:eastAsia="仿宋_GB2312" w:hint="eastAsia"/>
          <w:sz w:val="30"/>
          <w:szCs w:val="30"/>
        </w:rPr>
        <w:t xml:space="preserve">一般公共预算财政拨款收入47,150,290.85元，占99.983%；其他收入7,929.66元，占0.017%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天津市南开区人民检察院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47,159,305.14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减少2,338,004.54元，</w:t>
      </w:r>
      <w:r>
        <w:rPr>
          <w:rFonts w:eastAsia="仿宋_GB2312" w:hint="eastAsia"/>
          <w:sz w:val="30"/>
          <w:szCs w:val="30"/>
        </w:rPr>
        <w:t xml:space="preserve">主要原因是</w:t>
      </w:r>
      <w:r>
        <w:rPr>
          <w:rFonts w:eastAsia="仿宋_GB2312" w:hint="eastAsia"/>
          <w:sz w:val="30"/>
          <w:szCs w:val="30"/>
        </w:rPr>
        <w:t xml:space="preserve">人员减少，基本支出减少</w:t>
      </w:r>
      <w:r>
        <w:rPr>
          <w:rFonts w:eastAsia="仿宋_GB2312" w:hint="eastAsia"/>
          <w:sz w:val="30"/>
          <w:szCs w:val="30"/>
        </w:rPr>
        <w:t xml:space="preserve">。其中：</w:t>
      </w:r>
      <w:r>
        <w:rPr>
          <w:rFonts w:eastAsia="仿宋_GB2312" w:hint="eastAsia"/>
          <w:sz w:val="30"/>
          <w:szCs w:val="30"/>
        </w:rPr>
        <w:t xml:space="preserve">基本支出43,618,591.02元，占92.492%；项目支出3,540,714.12元，占7.508%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天津市南开区人民检察院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48,061,558.23</w:t>
      </w:r>
      <w:r>
        <w:rPr>
          <w:rFonts w:eastAsia="仿宋_GB2312" w:hint="eastAsia"/>
          <w:sz w:val="30"/>
          <w:szCs w:val="30"/>
        </w:rPr>
        <w:t xml:space="preserve">元。与2023年度相比，财政拨款收、支总计各</w:t>
      </w:r>
      <w:r>
        <w:rPr>
          <w:rFonts w:eastAsia="仿宋_GB2312" w:hint="eastAsia"/>
          <w:sz w:val="30"/>
          <w:szCs w:val="30"/>
        </w:rPr>
        <w:t xml:space="preserve">减少1,565,284.68元，下降3.154%，</w:t>
      </w:r>
      <w:r>
        <w:rPr>
          <w:rFonts w:eastAsia="仿宋_GB2312" w:hint="eastAsia"/>
          <w:sz w:val="30"/>
          <w:szCs w:val="30"/>
        </w:rPr>
        <w:t xml:space="preserve">主要原因是</w:t>
      </w:r>
      <w:r>
        <w:rPr>
          <w:rFonts w:eastAsia="仿宋_GB2312" w:hint="eastAsia"/>
          <w:sz w:val="30"/>
          <w:szCs w:val="30"/>
        </w:rPr>
        <w:t xml:space="preserve">人员减少，基本支出减少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一般公共预算财政拨款47,150,290.85元、年初财政拨款结转和结余911,267.38元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公共安全支出41,771,518.91元、社会保障和就业支出3,633,818.40元、卫生健康支出1,696,117.75元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天津市南开区人民检察院2024年度部门决算一般公共预算财政拨款支出合计47,101,455.06元，占本年支出合计的99.877%。与2023年度相比，一般公共预算财政拨款支出</w:t>
      </w:r>
      <w:r>
        <w:rPr>
          <w:rFonts w:eastAsia="仿宋_GB2312" w:hint="eastAsia"/>
          <w:sz w:val="30"/>
          <w:szCs w:val="30"/>
        </w:rPr>
        <w:t xml:space="preserve">减少1,232,653.21元</w:t>
      </w:r>
      <w:r>
        <w:rPr>
          <w:rFonts w:eastAsia="仿宋_GB2312" w:hint="eastAsia"/>
          <w:sz w:val="30"/>
          <w:szCs w:val="30"/>
        </w:rPr>
        <w:t xml:space="preserve">，下降2.550%</w:t>
      </w:r>
      <w:r>
        <w:rPr>
          <w:rFonts w:eastAsia="仿宋_GB2312" w:hint="eastAsia"/>
          <w:sz w:val="30"/>
          <w:szCs w:val="30"/>
        </w:rPr>
        <w:t xml:space="preserve">，主要原因是人员减少，基本支出减少。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2024年度一般公共预算财政拨款支出47,101,455.06元，主要用于以下方面：</w:t>
      </w:r>
      <w:r>
        <w:rPr>
          <w:rFonts w:eastAsia="仿宋_GB2312" w:hint="eastAsia"/>
          <w:sz w:val="30"/>
          <w:szCs w:val="30"/>
        </w:rPr>
        <w:t xml:space="preserve">公共安全支出（类）支出41,771,518.91元，占88.684%,社会保障和就业支出（类）支出3,633,818.40元，占7.715%,卫生健康支出（类）支出1,696,117.75元，占3.601%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2024年度一般公共预算财政拨款支出年初预算为44,066,500.00元，支出决算为47,101,455.06元</w:t>
      </w:r>
      <w:r>
        <w:rPr>
          <w:rFonts w:eastAsia="仿宋_GB2312" w:hint="eastAsia"/>
          <w:sz w:val="30"/>
          <w:szCs w:val="30"/>
        </w:rPr>
        <w:t xml:space="preserve">，完成年初预算的106.887%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1.公共安全支出（类）检察（款）行政运行（项）年初预算为35,852,000.00元，支出决算为38,284,126.79元，完成年初预算的106.784%，决算数大于预算数的主要原因是：年中追加人员经费。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2.公共安全支出（类）检察（款）其他检察支出（项）年初预算为2,650,500.00元，支出决算为3,487,392.12元，完成年初预算的131.575%，决算数大于预算数的主要原因是：年中追加抚恤金等项目。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2,464,000.00元，支出决算为1,981,618.16元，完成年初预算的80.423%，决算数小于预算数的主要原因是：人员变动造成养老保险缴费支出少于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1,232,000.00元，支出决算为1,652,200.24元，完成年初预算的134.107%，决算数大于预算数的主要原因是：本年度申请追加补记职业年金造成职业年金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1,560,000.00元，支出决算为1,401,188.07元，完成年初预算的89.820%，决算数小于预算数的主要原因是：人员变动造成行政单位医疗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308,000.00元，支出决算为294,929.68元，完成年初预算的95.756%，决算数小于预算数的主要原因是：人员变动造成公务员医疗补助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天津市南开区人民检察院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43,614,062.94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减少714,202.22元，</w:t>
      </w:r>
      <w:r>
        <w:rPr>
          <w:rFonts w:eastAsia="仿宋_GB2312" w:hint="eastAsia"/>
          <w:sz w:val="30"/>
          <w:szCs w:val="30"/>
        </w:rPr>
        <w:t xml:space="preserve">主要原因是</w:t>
      </w:r>
      <w:r>
        <w:rPr>
          <w:rFonts w:eastAsia="仿宋_GB2312" w:hint="eastAsia"/>
          <w:sz w:val="30"/>
          <w:szCs w:val="30"/>
        </w:rPr>
        <w:t xml:space="preserve">本年度人员减少，人员经费减少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人员经费38,379,550.62元，主要包括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公用经费5,234,512.32元，主要包括</w:t>
      </w:r>
      <w:r>
        <w:rPr>
          <w:rFonts w:eastAsia="仿宋_GB2312" w:hint="eastAsia"/>
          <w:sz w:val="30"/>
          <w:szCs w:val="30"/>
        </w:rPr>
        <w:t xml:space="preserve">办公费、水费、电费、取暖费、物业管理费、租赁费、工会经费、福利费、公务用车运行维护费、其他交通费用、其他商品和服务支出、办公设备购置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天津市南开区人民检察院2024年度无政府性基金预算财政拨款收入、支出和结转结余。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天津市南开区人民检察院2024年度无国有资本经营预算财政拨款收入、支出和结转结余。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68,000.00</w:t>
      </w:r>
      <w:r>
        <w:rPr>
          <w:rFonts w:eastAsia="仿宋_GB2312" w:hint="eastAsia"/>
          <w:sz w:val="30"/>
          <w:szCs w:val="30"/>
        </w:rPr>
        <w:t xml:space="preserve">元，支出决算</w:t>
      </w:r>
      <w:r>
        <w:rPr>
          <w:rFonts w:eastAsia="仿宋_GB2312" w:hint="eastAsia"/>
          <w:sz w:val="30"/>
          <w:szCs w:val="30"/>
        </w:rPr>
        <w:t xml:space="preserve">64,929.21</w:t>
      </w:r>
      <w:r>
        <w:rPr>
          <w:rFonts w:eastAsia="仿宋_GB2312" w:hint="eastAsia"/>
          <w:sz w:val="30"/>
          <w:szCs w:val="30"/>
        </w:rPr>
        <w:t xml:space="preserve">元，与2024年预算相比</w:t>
      </w:r>
      <w:r>
        <w:rPr>
          <w:rFonts w:eastAsia="仿宋_GB2312" w:hint="eastAsia"/>
          <w:sz w:val="30"/>
          <w:szCs w:val="30"/>
        </w:rPr>
        <w:t xml:space="preserve">减少3,070.79元</w:t>
      </w:r>
      <w:r>
        <w:rPr>
          <w:rFonts w:eastAsia="仿宋_GB2312" w:hint="eastAsia"/>
          <w:sz w:val="30"/>
          <w:szCs w:val="30"/>
        </w:rPr>
        <w:t xml:space="preserve">，完成预算的95.484%</w:t>
      </w:r>
      <w:r>
        <w:rPr>
          <w:rFonts w:eastAsia="仿宋_GB2312" w:hint="eastAsia"/>
          <w:sz w:val="30"/>
          <w:szCs w:val="30"/>
        </w:rPr>
        <w:t xml:space="preserve">；</w:t>
      </w:r>
      <w:r>
        <w:rPr>
          <w:rFonts w:eastAsia="仿宋_GB2312" w:hint="eastAsia"/>
          <w:sz w:val="30"/>
          <w:szCs w:val="30"/>
        </w:rPr>
        <w:t xml:space="preserve">支出决算较上年减少8,621.50元</w:t>
      </w:r>
      <w:r>
        <w:rPr>
          <w:rFonts w:eastAsia="仿宋_GB2312" w:hint="eastAsia"/>
          <w:sz w:val="30"/>
          <w:szCs w:val="30"/>
        </w:rPr>
        <w:t xml:space="preserve">，下降11.722%</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决算数小于预算数的主要原因是厉行节约，严格按照预算执行，严控三公经费支出；</w:t>
      </w:r>
      <w:r>
        <w:rPr>
          <w:rFonts w:eastAsia="仿宋_GB2312" w:hint="eastAsia"/>
          <w:sz w:val="30"/>
          <w:szCs w:val="30"/>
        </w:rPr>
        <w:t xml:space="preserve">决算数较上年减少的主要原因是贯彻落实过紧日子政策，本年办案用车量有所减少，公车运行维护费有所减少。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68,000.00</w:t>
      </w:r>
      <w:r>
        <w:rPr>
          <w:rFonts w:eastAsia="仿宋_GB2312" w:hint="eastAsia"/>
          <w:sz w:val="30"/>
          <w:szCs w:val="30"/>
        </w:rPr>
        <w:t xml:space="preserve">元，支出决算</w:t>
      </w:r>
      <w:r>
        <w:rPr>
          <w:rFonts w:eastAsia="仿宋_GB2312" w:hint="eastAsia"/>
          <w:sz w:val="30"/>
          <w:szCs w:val="30"/>
        </w:rPr>
        <w:t xml:space="preserve">64,929.21</w:t>
      </w:r>
      <w:r>
        <w:rPr>
          <w:rFonts w:eastAsia="仿宋_GB2312" w:hint="eastAsia"/>
          <w:sz w:val="30"/>
          <w:szCs w:val="30"/>
        </w:rPr>
        <w:t xml:space="preserve">元，与预算相比</w:t>
      </w:r>
      <w:r>
        <w:rPr>
          <w:rFonts w:eastAsia="仿宋_GB2312" w:hint="eastAsia"/>
          <w:sz w:val="30"/>
          <w:szCs w:val="30"/>
        </w:rPr>
        <w:t xml:space="preserve">减少3,070.79元</w:t>
      </w:r>
      <w:r>
        <w:rPr>
          <w:rFonts w:eastAsia="仿宋_GB2312" w:hint="eastAsia"/>
          <w:sz w:val="30"/>
          <w:szCs w:val="30"/>
        </w:rPr>
        <w:t xml:space="preserve">，完成预算的95.484%</w:t>
      </w:r>
      <w:r>
        <w:rPr>
          <w:rFonts w:eastAsia="仿宋_GB2312" w:hint="eastAsia"/>
          <w:sz w:val="30"/>
          <w:szCs w:val="30"/>
        </w:rPr>
        <w:t xml:space="preserve">；</w:t>
      </w:r>
      <w:r>
        <w:rPr>
          <w:rFonts w:eastAsia="仿宋_GB2312" w:hint="eastAsia"/>
          <w:sz w:val="30"/>
          <w:szCs w:val="30"/>
        </w:rPr>
        <w:t xml:space="preserve">支出决算较上年减少8,621.50元</w:t>
      </w:r>
      <w:r>
        <w:rPr>
          <w:rFonts w:eastAsia="仿宋_GB2312" w:hint="eastAsia"/>
          <w:sz w:val="30"/>
          <w:szCs w:val="30"/>
        </w:rPr>
        <w:t xml:space="preserve">，下降11.722%</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决算数小于预算数的主要原因是厉行节约，严格按照预算执行，合理安排公车使用，压减公务用车运行维护费支出；</w:t>
      </w:r>
      <w:r>
        <w:rPr>
          <w:rFonts w:eastAsia="仿宋_GB2312" w:hint="eastAsia"/>
          <w:sz w:val="30"/>
          <w:szCs w:val="30"/>
        </w:rPr>
        <w:t xml:space="preserve">决算数较上年减少的主要原因是本年办案用车量有所减少，公车运行维护费有所减少。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68,000.00</w:t>
      </w:r>
      <w:r>
        <w:rPr>
          <w:rFonts w:eastAsia="仿宋_GB2312" w:hint="eastAsia"/>
          <w:sz w:val="30"/>
          <w:szCs w:val="30"/>
        </w:rPr>
        <w:t xml:space="preserve">元，支出决算</w:t>
      </w:r>
      <w:r>
        <w:rPr>
          <w:rFonts w:eastAsia="仿宋_GB2312" w:hint="eastAsia"/>
          <w:sz w:val="30"/>
          <w:szCs w:val="30"/>
        </w:rPr>
        <w:t xml:space="preserve">64,929.21</w:t>
      </w:r>
      <w:r>
        <w:rPr>
          <w:rFonts w:eastAsia="仿宋_GB2312" w:hint="eastAsia"/>
          <w:sz w:val="30"/>
          <w:szCs w:val="30"/>
        </w:rPr>
        <w:t xml:space="preserve">元，与预算相比</w:t>
      </w:r>
      <w:r>
        <w:rPr>
          <w:rFonts w:eastAsia="仿宋_GB2312" w:hint="eastAsia"/>
          <w:sz w:val="30"/>
          <w:szCs w:val="30"/>
        </w:rPr>
        <w:t xml:space="preserve">减少3,070.79元</w:t>
      </w:r>
      <w:r>
        <w:rPr>
          <w:rFonts w:eastAsia="仿宋_GB2312" w:hint="eastAsia"/>
          <w:sz w:val="30"/>
          <w:szCs w:val="30"/>
        </w:rPr>
        <w:t xml:space="preserve">，完成预算的95.484%</w:t>
      </w:r>
      <w:r>
        <w:rPr>
          <w:rFonts w:eastAsia="仿宋_GB2312" w:hint="eastAsia"/>
          <w:sz w:val="30"/>
          <w:szCs w:val="30"/>
        </w:rPr>
        <w:t xml:space="preserve">；</w:t>
      </w:r>
      <w:r>
        <w:rPr>
          <w:rFonts w:eastAsia="仿宋_GB2312" w:hint="eastAsia"/>
          <w:sz w:val="30"/>
          <w:szCs w:val="30"/>
        </w:rPr>
        <w:t xml:space="preserve">支出决算较上年减少8,621.50元</w:t>
      </w:r>
      <w:r>
        <w:rPr>
          <w:rFonts w:eastAsia="仿宋_GB2312" w:hint="eastAsia"/>
          <w:sz w:val="30"/>
          <w:szCs w:val="30"/>
        </w:rPr>
        <w:t xml:space="preserve">，下降11.722%</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决算数小于预算数的主要原因是厉行节约，严格按照预算执行，合理安排公车使用，压减公务用车运行维护费支出；</w:t>
      </w:r>
      <w:r>
        <w:rPr>
          <w:rFonts w:eastAsia="仿宋_GB2312" w:hint="eastAsia"/>
          <w:sz w:val="30"/>
          <w:szCs w:val="30"/>
        </w:rPr>
        <w:t xml:space="preserve">决算数较上年减少的主要原因是本年办案用车量有所减少，公车运行维护费有所减少。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南开区人民检察院2024年度机关运行经费年初预算5,306,000.00元，决算数5,234,512.32元，与年初预算相比</w:t>
      </w:r>
      <w:r>
        <w:rPr>
          <w:rFonts w:eastAsia="仿宋_GB2312" w:hint="eastAsia"/>
          <w:sz w:val="30"/>
          <w:szCs w:val="30"/>
        </w:rPr>
        <w:t xml:space="preserve">减少71,487.68元，</w:t>
      </w:r>
      <w:r>
        <w:rPr>
          <w:rFonts w:eastAsia="仿宋_GB2312" w:hint="eastAsia"/>
          <w:sz w:val="30"/>
          <w:szCs w:val="30"/>
        </w:rPr>
        <w:t xml:space="preserve">完成年初预算的98.653%；</w:t>
      </w:r>
      <w:r>
        <w:rPr>
          <w:rFonts w:eastAsia="仿宋_GB2312" w:hint="eastAsia"/>
          <w:sz w:val="30"/>
          <w:szCs w:val="30"/>
        </w:rPr>
        <w:t xml:space="preserve">比2023年减少270,236.39元</w:t>
      </w:r>
      <w:r>
        <w:rPr>
          <w:rFonts w:eastAsia="仿宋_GB2312" w:hint="eastAsia"/>
          <w:sz w:val="30"/>
          <w:szCs w:val="30"/>
        </w:rPr>
        <w:t xml:space="preserve">，下降4.909%</w:t>
      </w:r>
      <w:r>
        <w:rPr>
          <w:rFonts w:eastAsia="仿宋_GB2312" w:hint="eastAsia"/>
          <w:sz w:val="30"/>
          <w:szCs w:val="30"/>
        </w:rPr>
        <w:t xml:space="preserve">，主要原因是：厉行节约，压减公用经费支出。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南开区人民检察院2024年政府采购支出总额2,364,250.00元，其中：政府采购货物支出14,250.00元、政府采购工程支出0.00元、政府采购服务支出2,350,000.00元。授予中小企业合同金额1,342,400.00元，占政府采购支出总额的56.779%，其中：授予小微企业合同金额1,342,400.00元，占政府采购支出总额的56.779%；货物采购授予中小企业合同金额占货物支出金额的0.000%，工程采购授予中小企业合同金额占工程支出金额的0.000%，服务采购授予中小企业合同金额占服务支出金额的57.123%。</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截至2024年12月31日，天津市南开区人民检察院共有车辆9辆</w:t>
      </w:r>
      <w:r>
        <w:rPr>
          <w:rFonts w:eastAsia="仿宋_GB2312" w:hint="eastAsia"/>
          <w:sz w:val="30"/>
          <w:szCs w:val="30"/>
        </w:rPr>
        <w:t xml:space="preserve">，其中：</w:t>
      </w:r>
      <w:r>
        <w:rPr>
          <w:rFonts w:eastAsia="仿宋_GB2312" w:hint="eastAsia"/>
          <w:sz w:val="30"/>
          <w:szCs w:val="30"/>
        </w:rPr>
        <w:t xml:space="preserve">机要通信用车2辆、执法执勤用车7辆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根据预算绩效管理要求，天津市南开区人民检察院已对12个2024年度市级项目开展绩效自评，涉及金额4,855,032.00元，自评结果已随部门决算一并公开。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天津市南开区人民检察院不属于乡、镇、街级单位，不涉及公开2024年度教育、医疗卫生、社会保障和就业、住房保障、涉农补贴等民生支出情况。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