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天津市静海区人民法院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天津市静海区人民法院作为国家的审判机关，受天津市高级人民法院和天津市第二中级人民法院的指导和监督。其主要职责是：1.依法审判本辖区的刑事、民事、行政等第一审案件。</w:t>
      </w:r>
    </w:p>
    <w:p>
      <w:pPr>
        <w:keepNext/>
        <w:keepLines/>
        <w:numPr>
          <w:ilvl w:val="0"/>
          <w:numId w:val="0"/>
        </w:numPr>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2.</w:t>
      </w:r>
      <w:r>
        <w:rPr>
          <w:rFonts w:hint="eastAsia" w:ascii="Times New Roman" w:hAnsi="Times New Roman" w:eastAsia="仿宋_GB2312" w:cs="仿宋_GB2312"/>
          <w:kern w:val="0"/>
          <w:sz w:val="30"/>
          <w:szCs w:val="30"/>
          <w:highlight w:val="none"/>
          <w:lang w:eastAsia="zh-CN"/>
        </w:rPr>
        <w:t>受理和审查各类告诉、申诉案件，处理来信来访。对其中确有错误的已发生法律效力的判决，裁定，根据审判监督程序进行再审。3.依法审判由同级人民检察院按照审判监督程序提出的抗诉案件。</w:t>
      </w:r>
    </w:p>
    <w:p>
      <w:pPr>
        <w:keepNext/>
        <w:keepLines/>
        <w:numPr>
          <w:ilvl w:val="0"/>
          <w:numId w:val="0"/>
        </w:numPr>
        <w:autoSpaceDE w:val="0"/>
        <w:autoSpaceDN w:val="0"/>
        <w:adjustRightInd w:val="0"/>
        <w:spacing w:line="600" w:lineRule="exact"/>
        <w:ind w:leftChars="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4.</w:t>
      </w:r>
      <w:r>
        <w:rPr>
          <w:rFonts w:hint="eastAsia" w:ascii="Times New Roman" w:hAnsi="Times New Roman" w:eastAsia="仿宋_GB2312" w:cs="仿宋_GB2312"/>
          <w:kern w:val="0"/>
          <w:sz w:val="30"/>
          <w:szCs w:val="30"/>
          <w:highlight w:val="none"/>
          <w:lang w:eastAsia="zh-CN"/>
        </w:rPr>
        <w:t>依法行使执行权和司法决定权。</w:t>
      </w:r>
    </w:p>
    <w:p>
      <w:pPr>
        <w:keepNext/>
        <w:keepLines/>
        <w:numPr>
          <w:ilvl w:val="0"/>
          <w:numId w:val="0"/>
        </w:numPr>
        <w:autoSpaceDE w:val="0"/>
        <w:autoSpaceDN w:val="0"/>
        <w:adjustRightInd w:val="0"/>
        <w:spacing w:line="600" w:lineRule="exact"/>
        <w:ind w:leftChars="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5.依法决定国家赔偿。</w:t>
      </w:r>
    </w:p>
    <w:p>
      <w:pPr>
        <w:keepNext/>
        <w:keepLines/>
        <w:numPr>
          <w:ilvl w:val="0"/>
          <w:numId w:val="0"/>
        </w:numPr>
        <w:autoSpaceDE w:val="0"/>
        <w:autoSpaceDN w:val="0"/>
        <w:adjustRightInd w:val="0"/>
        <w:spacing w:line="600" w:lineRule="exact"/>
        <w:ind w:leftChars="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6.针对案件审理中发现的问题提出司法建议。</w:t>
      </w:r>
    </w:p>
    <w:p>
      <w:pPr>
        <w:keepNext/>
        <w:keepLines/>
        <w:numPr>
          <w:ilvl w:val="0"/>
          <w:numId w:val="0"/>
        </w:numPr>
        <w:autoSpaceDE w:val="0"/>
        <w:autoSpaceDN w:val="0"/>
        <w:adjustRightInd w:val="0"/>
        <w:spacing w:line="600" w:lineRule="exact"/>
        <w:ind w:leftChars="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7.承办区委、区政府交办的其他事务。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天津市静海区人民法院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22</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天津市静海区人民法院2023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1.天津市静海区人民法院部门本级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1.天津市静海区人民法院2023年度政府性基金预算财政拨款收入支出决算表为空表。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2.天津市静海区人民法院2023年度国有资本经营预算财政拨款收入支出决算表为空表。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天津市静海区人民法院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80,997,298.12</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增加2,126,138.72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社会保障缴费等人员经费增加，以及新建审判大楼与诉讼服务服务中心连廊。</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天津市静海区人民法院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80,997,298.12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增加2,126,138.72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社会保障缴费等人员经费增加，以及新建审判大楼与诉讼服务服务中心连廊。</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79,115,203.88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97.68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1,882,094.24元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2.32%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80,507,103.47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1,635,944.07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社会保障缴费等人员经费支出增加，增加新建审判大楼与诉讼服务服务中心连廊支出。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74,219,283.39元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92.19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6,287,820.08元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占7.81%。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天津市静海区人民法院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79,115,203.88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1,704,722.97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社会保障缴费等人员经费增加。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79,115,203.88</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98.27</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1,704,722.97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2.2</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社会保障缴费等人员经费增加。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79,115,203.88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一般公共服务支出484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664.28元，占0.61%；公共安全支出68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735.88元，占87.05%；社会保障和就业支出5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942.41元，占7.26%；卫生健康支出3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861.31元，占4.27%；债务付息支出640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000元，占0.81%。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73,949,000.00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79,115,203.88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106.99%</w:t>
      </w:r>
      <w:r>
        <w:rPr>
          <w:rFonts w:hint="eastAsia" w:ascii="Times New Roman" w:hAnsi="Times New Roman" w:eastAsia="仿宋_GB2312" w:cs="仿宋_GB2312"/>
          <w:kern w:val="0"/>
          <w:sz w:val="30"/>
          <w:szCs w:val="30"/>
          <w:highlight w:val="none"/>
        </w:rPr>
        <w:t>。其中：</w:t>
      </w:r>
    </w:p>
    <w:p>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一般公共服务支出(类）其他一般公共服务支出（款） 其他一般公共服务支出（项），年初预算为0.00元，追加预算数为484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664.28元，完成追加预算的100%，决算数等于追加预算数的主要原因是年中增加其他一般公共服务支出项目。
</w:t>
      </w:r>
    </w:p>
    <w:p>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公共安全支出（类）法院（款）行政运行（项）年初预算为60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197.88元，完成年初预算的106.44%，决算数大于年初预算数的主要原因是年中追加司法改革绩效奖、区级考核绩效奖拨款。
</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公共安全支出（类）法院（款）案件审判（项）年初预算为3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126.00元，完成年初预算的116.</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3%，决算数大于年初预算数的主要原因是年中追加办案业务经费。
</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公共安全支出(类)法院(款)其他法院支出(项)年初预算为0.00元，追加预算数为379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412.00元，支出决算为379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412.00元，完成追加预算的100%，决算数等于追加预算数的主要原因是年中增加抚恤金项目。
</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646.07元，完成年初预算的94.00%，决算数小于年初预算数的主要原因是年初预算指标预留。
</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296.34元，完成年初预算的93.98%，决算数小于年初预算数的主要原因是年初预算指标预留。</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卫生健康支出(类)行政事业单位医疗(款)行政单位医疗（项）年初预算为2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890.67元，完成年初预算的107.68%，决算数大于年初预算数的主要原因是人员经费动态调整追加经费以及补缴社会保险缴费。</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卫生健康支出(类)行政事业单位医疗(款)公务员医疗补助（项）年初预算为509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970.64元，完成年初预算的93.90%，决算数小于年初预算数的主要原因是年初预算指标预留。</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债务付息支出(类)地方政府一般债务付息支出(款)地方政府一般债券付息支出（项）年初预算为640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73,288,001.60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3,769,270.09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社会保障缴费等人员经费增加。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63,047,167.78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生活补助、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10,240,833.82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办公费、印刷费、水费、电费、邮电费、物业管理费、差旅费、维修(护)费、租赁费、劳务费、委托业务费、工会经费、福利费、公务用车运行维护费、其他交通费用、其他商品和服务支出。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天津市静海区人民法院2023年度无政府性基金预算财政拨款收入、支出和结转结余。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318,000.00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318,000.00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41,108.32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w:t>
      </w:r>
      <w:r>
        <w:rPr>
          <w:rFonts w:hint="eastAsia" w:ascii="Times New Roman" w:hAnsi="Times New Roman" w:eastAsia="仿宋_GB2312" w:cs="仿宋_GB2312"/>
          <w:kern w:val="0"/>
          <w:sz w:val="30"/>
          <w:szCs w:val="30"/>
          <w:highlight w:val="none"/>
          <w:lang w:eastAsia="zh-CN"/>
        </w:rPr>
        <w:t>三公经费</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2022年因一般性支出限额限制支出公车运行维护费41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108.32元。</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318,000.00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318,000.00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41,108.32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2022年因一般性支出限额限制支出公车运行维护费41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108.32元。</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318,000.00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318,000.00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41,108.32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预算数的主要原因是合理安排公务用车运行维护费使用，严格按照预算执行；决算数较上年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2022年因一般性支出限额限制支出公车运行维护费41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108.32元。</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kern w:val="0"/>
          <w:sz w:val="30"/>
          <w:szCs w:val="30"/>
          <w:highlight w:val="none"/>
        </w:rPr>
        <w:t>辆。</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天津市静海区人民法院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10,240,833.82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23,692.14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0.23</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大楼老旧，设备老化，维修（护）支出增加。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天津市静海区人民法院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4,930,334.00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94,574.00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4,835,760.00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4,930,334.00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1,621,519.00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32.89%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天津市静海区人民法院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hint="eastAsia" w:eastAsia="仿宋_GB2312"/>
          <w:sz w:val="30"/>
          <w:szCs w:val="30"/>
          <w:highlight w:val="none"/>
          <w:lang w:eastAsia="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根据预算绩效管理要求，天津市静海区人民法院2023年度已对4个市级项目开展绩效自评，涉及金额1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539元，自评结果已随部门决算一并公开。本部门2023年度未开展部门评价。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2VkZDY4NjczYzgyMzEwZWE4YTNkMWI0OWYxM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BF5D2A"/>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9FB0936"/>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7</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2024-08-07T06:19:58Z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CA8236A712B841E49A0089477FF37727_13</vt:lpwstr>
  </property>
</Properties>
</file>