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天津铁路运输检察院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一）深入贯彻习近平新时代中国特色社会主义思想，深入贯彻党的路线方针政策和决策部署，坚持党对检察工作的绝对领导，坚决维护习近平总书记党中央的核心、全党的核心地位，坚决维护党中央权威和集中统领导。</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（二）贯彻落实市人民检察院确定的工作方针，研究和部署管辖区域内的检察工作任务。</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（三）依照法律规定对由本院直接受理的刑事案件行使侦查权。</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（四）对所辖刑事案件依法审查批准逮捕、决定逮捕、提起公诉。</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（五）负责应由本院承办的刑事、民事、行政诉讼活动及刑事、民事、行政判决和裁定等生效法律文书执行的法律监督工作。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（六）负责应由本院承办的提起公益诉讼工作。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（七）负责应由本院承办的对看守所等执法活动的法律监督工作。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（八）负责本院的控告申诉检察工作。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（九）负责本院的理论研究、案件管理和检务督察工作。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（十）负责本院的检察政务和新闻宣传工作。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（十一）负责本院检察队伍建设和思想政治工作，依法管理本院检察官及其他检察人员的工作。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（十二）负责本院的财务装备工作和检察技术信息工作。</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（十三）负责其他应当由本院承办的事项。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天津铁路运输检察院内设8个职能处室。纳入天津铁路运输检察院2023年度部门决算编制范围的单位包括：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1.天津铁路运输检察院2023年度政府性基金预算财政拨款收入支出决算表为空表。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2.天津铁路运输检察院2023年度国有资本经营预算财政拨款收入支出决算表为空表。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天津铁路运输检察院2023年度收入、支出决算总计</w:t>
      </w:r>
      <w:r>
        <w:rPr>
          <w:rFonts w:hint="eastAsia" w:ascii="Times New Roman" w:hAnsi="Times New Roman" w:eastAsia="仿宋_GB2312" w:cs="仿宋_GB2312"/>
          <w:sz w:val="30"/>
          <w:szCs w:val="30"/>
        </w:rPr>
        <w:t>23,559,884.29元，与2022年度相比，收、支总计各增加844,249.50元，增长3.72%，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：业务量增加，本年度收、支总计增加。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23,557,884.29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年度相比增加852,523.45元，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：业务量增加，本年度收入增加。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23,555,494.94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2,389.35元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年度本年支出合计23,558,255.44元，与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年度相比增加844,620.65元，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业务量增加，本年度支出增加。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22,225,146.19元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占94.34%；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1,333,109.25元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占5.66%。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23,555,494.94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年度相比，财政拨款收、支总计各增加852,134.10元，增长3.75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业务量增加，本年度财政拨款收入增加。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计23,555,494.94元，占本年支出合计的99.99%，与2022年度相比，一般公共预算财政拨款支出增加852,134.10元，增长3.75%，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：业务量增加，本年度一般公共预算财政拨款支出增加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23,555,494.94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公共安全支出21,055,294.94元，占89.39%；社会保障和就业支出1,609,000.00元，占6.83%；卫生健康支出891,200.00元，占3.78%</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21,483,000.00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23,555,494.94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109.65%</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1.公共安全支出（类）检察（款）行政运行（项）年初预算为17,826,000.00元，支出决算为19,724,185.69元，完成年初预算的110.65 %，决算数大于年初预算数的主要原因是2023年增人增支，年中追加预算。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2.公共安全支出（类）检察（款）检察监督（项）年初预算为1,000,000.00元，支出决算为1,281,109.25元，完成年初预算的128.11%，决算数大于年初预算数的主要原因是2023年执行中按规定使用了以前年度结转资金。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公共安全支出（类）检察（款）其他检察支出（项）年初预算为0元，追加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50,000.00元，支出决算为50,000.00元，</w:t>
      </w:r>
      <w:r>
        <w:rPr>
          <w:rFonts w:hint="eastAsia" w:ascii="Times New Roman" w:hAnsi="Times New Roman" w:eastAsia="仿宋_GB2312" w:cs="仿宋_GB2312"/>
          <w:sz w:val="30"/>
          <w:szCs w:val="30"/>
          <w:lang w:eastAsia="zh-CN"/>
        </w:rPr>
        <w:t>完成追加预算数的</w:t>
      </w:r>
      <w:r>
        <w:rPr>
          <w:rFonts w:hint="eastAsia" w:ascii="Times New Roman" w:hAnsi="Times New Roman" w:eastAsia="仿宋_GB2312" w:cs="仿宋_GB2312"/>
          <w:sz w:val="30"/>
          <w:szCs w:val="30"/>
          <w:lang w:val="en-US" w:eastAsia="zh-CN"/>
        </w:rPr>
        <w:t>100%，</w:t>
      </w:r>
      <w:r>
        <w:rPr>
          <w:rFonts w:hint="eastAsia" w:ascii="Times New Roman" w:hAnsi="Times New Roman" w:eastAsia="仿宋_GB2312" w:cs="仿宋_GB2312"/>
          <w:sz w:val="30"/>
          <w:szCs w:val="30"/>
        </w:rPr>
        <w:t>决算数等于追加预算数的主要原因是年中拨中央转移支付资金。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1,165,000.00元，支出决算为1,039,000.00元，完成年初预算的89.18 %，决算数小于年初预算数的主要原因是社保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582,000.00元，支出决算为570,000.00元，完成年初预算的97.94 %，决算数小于年初预算数的主要原因是社保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6.卫生健康支出（类）行政事业单位医疗（款）行政单位医疗（项）年初预算为764,000.00元，支出决算为748,000.00元，完成年初预算的97.91 %，决算数小于年初预算数的主要原因是社保基数调整。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7.卫生健康支出（类）行政事业单位医疗（款）公务员医疗补助（项）年初预算为146,000.00元，支出决算为143,200.00元，完成年初预算的98.08 %，决算数小于年初预算数的主要原因是社保基数调整。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22,224,385.69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年度相比增加441,727.51元，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人员晋职晋级调整工资，</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18,183,385.69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4,041,000.00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办公费、印刷费、水费、电费、邮电费、取暖费、物业管理费、维修(护)费、租赁费、公务接待费、专用材料费、劳务费、工会经费、福利费、公务用车运行维护费、其他交通费用、其他商品和服务支出。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天津铁路运输检察院2023年度无政府性基金预算财政拨款收入、支出和结转结余。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75,000.00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元，完成预算的93.75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sz w:val="30"/>
          <w:szCs w:val="30"/>
        </w:rPr>
        <w:t>本年度无公务接待费用支出</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w:t>
      </w:r>
      <w:r>
        <w:rPr>
          <w:rFonts w:hint="eastAsia" w:ascii="Times New Roman" w:hAnsi="Times New Roman" w:eastAsia="仿宋_GB2312" w:cs="仿宋_GB2312"/>
          <w:sz w:val="30"/>
          <w:szCs w:val="30"/>
        </w:rPr>
        <w:t>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用财政拨款经费列支</w:t>
      </w:r>
      <w:r>
        <w:rPr>
          <w:rFonts w:hint="eastAsia" w:ascii="Times New Roman" w:hAnsi="Times New Roman" w:eastAsia="仿宋_GB2312" w:cs="仿宋_GB2312"/>
          <w:sz w:val="30"/>
          <w:szCs w:val="30"/>
        </w:rPr>
        <w:t>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w:t>
      </w:r>
      <w:r>
        <w:rPr>
          <w:rFonts w:hint="eastAsia" w:ascii="Times New Roman" w:hAnsi="Times New Roman" w:eastAsia="仿宋_GB2312" w:cs="仿宋_GB2312"/>
          <w:sz w:val="30"/>
          <w:szCs w:val="30"/>
        </w:rPr>
        <w:t>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天津铁路运输检察院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4,041,000.00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年增加23,071.82元，增长0.57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核定机关运行经费变化。</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天津铁路运输检察院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758,000.00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10,000.00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748,000.00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758,000.00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758,000.00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日，天津铁路运输检察院共有车辆</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r>
        <w:rPr>
          <w:rFonts w:hint="eastAsia" w:ascii="Times New Roman" w:hAnsi="Times New Roman" w:eastAsia="仿宋_GB2312" w:cs="仿宋_GB2312"/>
          <w:kern w:val="0"/>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根据预算绩效管理要求，天津铁路运输检察院2023年度已对1个市级项目开展绩效自评，涉及金额149,649.98元，自评结果已随部门决算一并公开。</w:t>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B5D6F"/>
    <w:rsid w:val="000D4B98"/>
    <w:rsid w:val="00127EFA"/>
    <w:rsid w:val="00142888"/>
    <w:rsid w:val="00152EEB"/>
    <w:rsid w:val="00153077"/>
    <w:rsid w:val="00167CB7"/>
    <w:rsid w:val="001A0E4F"/>
    <w:rsid w:val="001B5C3C"/>
    <w:rsid w:val="001C0399"/>
    <w:rsid w:val="001D587E"/>
    <w:rsid w:val="002124F6"/>
    <w:rsid w:val="00245E46"/>
    <w:rsid w:val="00264B59"/>
    <w:rsid w:val="002824ED"/>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4D05"/>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383783E"/>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E0757F"/>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802</Words>
  <Characters>4578</Characters>
  <Lines>38</Lines>
  <Paragraphs>10</Paragraphs>
  <TotalTime>0</TotalTime>
  <ScaleCrop>false</ScaleCrop>
  <LinksUpToDate>false</LinksUpToDate>
  <CharactersWithSpaces>5370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2024-08-01T08:06:00Z</dcterms:created>
  <dc:creator>office</dc:creator>
  <cp:lastModifiedBy>Dell</cp:lastModifiedBy>
  <dcterms:modified xsi:type="dcterms:W3CDTF">2024-08-23T06:35:16Z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