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天津市人民检察院第一分院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一分院检察执法办案地域管辖范围包括和平区、南开区、红桥区、西青区、武清区、宝坻区、蓟州区。根据法律和有关规定，我院对辖区内由市公安局、市国家安全局等部门侦办的刑事案件行使批准逮捕权；对危害国家安全犯罪案件和可能判处无期徒刑及以上刑罚的犯罪案件行使公诉权；对公安机关、国家安全机关等部门侦办刑事案件活动行使立案监督和侦查监督权；对司法工作人员相关职务犯罪案件行使侦查权；对辖区基层人民法院和同级人民法院的刑事、民事、行政审判活动行使诉讼法律监督权；严格办理刑事申诉案件，履行控告申诉检察监督职能；严格办理未成年人刑事案件，履行未成年人犯罪检察监督职能。按照指定管辖要求，我院对天津市第一看守所、天津市女子监狱、天津市监狱、西青监狱、河西监狱等监管场所的刑罚执行和监管活动依法行使检察监督权。</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天津市人民检察院第一分院内设14个职能处室。纳入天津市人民检察院第一分院2023年度部门决算编制范围的单位包括：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1.天津市人民检察院第一分院(本级)。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1.天津市人民检察院第一分院2023年度政府性基金预算财政拨款收入支出决算表为空表。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2.天津市人民检察院第一分院2023年度国有资本经营预算财政拨款收入支出决算表为空表。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天津市人民检察院第一分院2023年度收入、支出决算总计</w:t>
      </w:r>
      <w:r>
        <w:rPr>
          <w:rFonts w:hint="eastAsia" w:ascii="Times New Roman" w:hAnsi="Times New Roman" w:eastAsia="仿宋_GB2312" w:cs="仿宋_GB2312"/>
          <w:sz w:val="30"/>
          <w:szCs w:val="30"/>
        </w:rPr>
        <w:t>81,519,848.60元，与2022年度相比，收、支总计各减少1,496,489.31元，下降1.80%，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：2023年度较2022年度年初结转和结余经费减少。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天津市人民检察院第一分院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81,519,848.60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年度相比增加3,252,355.76元，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：专案办案费等项目经费收入增加。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81,293,224.60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99.72</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226,624.00元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0.28%。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天津市人民检察院第一分院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年度本年支出合计81,519,848.60元，与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年度相比减少1,496,489.31元，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：2023年度较2022年度年初结转和结余经费减少。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76,385,514.62元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占93.70%；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5,134,333.98元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占6.30%。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天津市人民检察院第一分院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81,293,224.60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年度相比，财政拨款收、支总计各减少1,306,113.31元，下降1.58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2023年度较2022年度年初结转和结余经费减少。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天津市人民检察院第一分院2023年度部门决算一般公共预算财政拨款支出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计81,293,224.60元，占本年支出合计的99.72%，与2022年度相比，一般公共预算财政拨款支出减少1,306,113.31元，下降1.58%，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：厉行节约，压减各项经费支出。</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81,293,224.60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公共安全支出72,271,823.29元，占比88.91%；社会保障和就业支出5,953,917.28元，占比7.32%；卫生健康支出3,067,484.03元，占比3.77%。</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74,203,000.00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81,293,224.60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109.56%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1.公共安全支出（类）检察（款）行政运行（项）年初预算为60,184,000.00元，支出决算为67,362,113.31元，完成年初预算的111.93%，决算数大于年初预算数的主要原因是年中追加拨款经费。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2.公共安全支出（类）检察（款）检察监督（项）年初预算为3,800,000.00元，支出决算为3,895,623.98元，完成年初预算的102.52%，决算数大于年初预算数的主要原因是有上年结转运维项目经费在本年度开支。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3.公共安全支出（类）检察（款）其他检察支出（项）年初预算为200,000.00元，支出决算为1,014,086.00元，完成年初预算507.04%，决算数大于年初预算数的主要原因是年中追加办案业务费等项目经费。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基本养老保险缴费支出（项）年初预算为4,392,000.00元，支出决算为3,969,278.19元，完成年初预算的90.38%，决算数小于年初预算数的主要原因是动态减人造成社保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职业年金缴费支出（项）年初预算为2,196,000.00元，支出决算为1,984,639.09元，完成年初预算的90.38%，决算数小于年初预算数的主要原因是动态减人造成社保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6.卫生健康支出（类）行政事业单位医疗（款）行政单位医疗（项）年初预算为2,882,000.00元，支出决算为2,571,324.26元，完成年初预算的89.22%，决算数小于年初预算数的主要原因是动态减人造成社保支出减少。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7.卫生健康支出（类）行政事业单位医疗（款）公务员医疗补助（项）年初预算为549,000.00元，支出决算为496,159.77元，完成年初预算的90.38%，决算数小于年初预算数的主要原因是动态减人造成社保支出减少。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天津市人民检察院第一分院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76,383,514.62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年度相比减少2,406,447.27元，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2023年度较2022年度年初结转和结余经费减少。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67,764,514.62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8,619,000.00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取暖费、物业管理费、差旅费、维修(护)费、租赁费、会议费、培训费、专用材料费、劳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天津市人民检察院第一分院2023年度无政府性基金预算财政拨款收入、支出和结转结余。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天津市人民检察院第一分院2023年度无国有资本经营预算财政拨款收入、支出和结转结余。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229,000.00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220,000.00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9,000.00</w:t>
      </w:r>
      <w:r>
        <w:rPr>
          <w:rFonts w:hint="eastAsia" w:ascii="Times New Roman" w:hAnsi="Times New Roman" w:eastAsia="仿宋_GB2312" w:cs="仿宋_GB2312"/>
          <w:kern w:val="0"/>
          <w:sz w:val="30"/>
          <w:szCs w:val="30"/>
        </w:rPr>
        <w:t>元，完成预算的96.07</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587.05元，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0.27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厉行节约，减少不必要的</w:t>
      </w:r>
      <w:r>
        <w:rPr>
          <w:rFonts w:hint="eastAsia" w:ascii="Times New Roman" w:hAnsi="Times New Roman" w:eastAsia="仿宋_GB2312" w:cs="仿宋_GB2312"/>
          <w:sz w:val="30"/>
          <w:szCs w:val="30"/>
          <w:lang w:eastAsia="zh-CN"/>
        </w:rPr>
        <w:t>三公</w:t>
      </w:r>
      <w:r>
        <w:rPr>
          <w:rFonts w:hint="eastAsia" w:ascii="Times New Roman" w:hAnsi="Times New Roman" w:eastAsia="仿宋_GB2312" w:cs="仿宋_GB2312"/>
          <w:sz w:val="30"/>
          <w:szCs w:val="30"/>
        </w:rPr>
        <w:t>开支</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sz w:val="30"/>
          <w:szCs w:val="30"/>
        </w:rPr>
        <w:t>压减车辆运行维护费用。</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元，完成预算的0.00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w:t>
      </w:r>
      <w:r>
        <w:rPr>
          <w:rFonts w:hint="eastAsia" w:ascii="Times New Roman" w:hAnsi="Times New Roman" w:eastAsia="仿宋_GB2312" w:cs="仿宋_GB2312"/>
          <w:sz w:val="30"/>
          <w:szCs w:val="30"/>
          <w:lang w:eastAsia="zh-CN"/>
        </w:rPr>
        <w:t>经费</w:t>
      </w:r>
      <w:r>
        <w:rPr>
          <w:rFonts w:hint="eastAsia" w:ascii="Times New Roman" w:hAnsi="Times New Roman" w:eastAsia="仿宋_GB2312" w:cs="仿宋_GB2312"/>
          <w:sz w:val="30"/>
          <w:szCs w:val="30"/>
        </w:rPr>
        <w:t>列支因公出国（境）费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227,000.00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220,000.00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7,000.00</w:t>
      </w:r>
      <w:r>
        <w:rPr>
          <w:rFonts w:hint="eastAsia" w:ascii="Times New Roman" w:hAnsi="Times New Roman" w:eastAsia="仿宋_GB2312" w:cs="仿宋_GB2312"/>
          <w:kern w:val="0"/>
          <w:sz w:val="30"/>
          <w:szCs w:val="30"/>
        </w:rPr>
        <w:t>元，完成预算的96.92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587.05元，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0.27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厉行节约，严格控制公车运行维护的开支。</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227,000.00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220,000.00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7,000.00</w:t>
      </w:r>
      <w:r>
        <w:rPr>
          <w:rFonts w:hint="eastAsia" w:ascii="Times New Roman" w:hAnsi="Times New Roman" w:eastAsia="仿宋_GB2312" w:cs="仿宋_GB2312"/>
          <w:kern w:val="0"/>
          <w:sz w:val="30"/>
          <w:szCs w:val="30"/>
        </w:rPr>
        <w:t>元，完成预算的96.92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587.05元，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0.27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厉行节约，严格控制公车运行维护的开支。</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18</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天津市人民检察院第一分院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8,619,000.00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年减少3,210,041.45元，降低27.14</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2023年度年初结转和结余经费较上年减少，厉行节约，压减机关运行经费支出。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天津市人民检察院第一分院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2,366,241.49</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82,009.00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2,284,232.49</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2,366,241.49</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2,366,241.49</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日，天津市人民检察院第一分院共有车辆</w:t>
      </w:r>
      <w:r>
        <w:rPr>
          <w:rFonts w:hint="eastAsia" w:ascii="Times New Roman" w:hAnsi="Times New Roman" w:eastAsia="仿宋_GB2312" w:cs="Times New Roman"/>
          <w:kern w:val="0"/>
          <w:sz w:val="30"/>
          <w:szCs w:val="30"/>
        </w:rPr>
        <w:t>17</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13</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根据预算绩效管理要求，天津市人民检察院第一分院2023年度已对2个市级项目开展绩效自评，涉及金额519,086.00元，自评结果已随部门决算一并公开。本部门2023年度未开展部门评价。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天津市人民检察院第一分院不属于乡、镇、街级单位，不涉及公开2023年度教育、医疗卫生、社会保障和就业、住房保障、涉农补贴等民生支出情况。</w:t>
      </w:r>
      <w:bookmarkStart w:id="0" w:name="_GoBack"/>
      <w:bookmarkEnd w:id="0"/>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23AF"/>
    <w:rsid w:val="002E6086"/>
    <w:rsid w:val="00302490"/>
    <w:rsid w:val="003227B2"/>
    <w:rsid w:val="003536BE"/>
    <w:rsid w:val="003B25FB"/>
    <w:rsid w:val="004A482F"/>
    <w:rsid w:val="004B3560"/>
    <w:rsid w:val="004F39BF"/>
    <w:rsid w:val="005062D7"/>
    <w:rsid w:val="005175E6"/>
    <w:rsid w:val="00523B8C"/>
    <w:rsid w:val="00525157"/>
    <w:rsid w:val="005349A2"/>
    <w:rsid w:val="00575537"/>
    <w:rsid w:val="005D1367"/>
    <w:rsid w:val="005D3F56"/>
    <w:rsid w:val="00654D17"/>
    <w:rsid w:val="006623EC"/>
    <w:rsid w:val="006A094D"/>
    <w:rsid w:val="006D2409"/>
    <w:rsid w:val="006E65DB"/>
    <w:rsid w:val="00704F32"/>
    <w:rsid w:val="00776FF3"/>
    <w:rsid w:val="0078156E"/>
    <w:rsid w:val="00784C90"/>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64B27"/>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162B25"/>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859</Words>
  <Characters>4898</Characters>
  <Lines>40</Lines>
  <Paragraphs>11</Paragraphs>
  <TotalTime>3</TotalTime>
  <ScaleCrop>false</ScaleCrop>
  <LinksUpToDate>false</LinksUpToDate>
  <CharactersWithSpaces>5746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office</dc:creator>
  <cp:lastModifiedBy>Dell</cp:lastModifiedBy>
  <dcterms:modified xsi:type="dcterms:W3CDTF">2024-08-16T06:09:16Z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