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检察院作为国家的法律监督机关，主要职能有：刑事案件审查批准和决定逮捕以及侦查监督；审查起诉；代表国家出席法庭支持公诉；刑事案件、民事案件审判监督；民事、行政诉讼案件检察等。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滨海新区人民检察院行使区级人民检察院职能。</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天津市滨海新区人民检察院内设12个职能部室，设置3个派驻检察室。纳入天津市滨海新区人民检察院2023年度部门决算编制范围的单位包括：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天津市滨海新区人民检察院(本级)。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1.天津市滨海新区人民检察院2023年政府性基金预算财政拨款收入支出情况表为空表。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2.天津市滨海新区人民检察院2023年度国有资本经营预算财政拨款收入支出决算表为空表。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天津市滨海新区人民检察院2023年度收入、支出决算总计</w:t>
      </w:r>
      <w:r>
        <w:rPr>
          <w:rFonts w:hint="eastAsia" w:ascii="Times New Roman" w:hAnsi="Times New Roman" w:eastAsia="仿宋_GB2312" w:cs="仿宋_GB2312"/>
          <w:sz w:val="30"/>
          <w:szCs w:val="30"/>
        </w:rPr>
        <w:t>113,462,038.93元，与2022年度相比，收、支总计各减少1,023,468.49元，下降0.89%，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：统筹资金管理，减少存量结转资金。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108,609,871.90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年度相比增加6,153,967.90元，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：人员变动引起的财政拨款人员经费增加及项目安排业务费增加。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108,573,528.02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99.97</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36,343.88元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年度本年支出合计112,331,448.68元，与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年度相比增加4,478,756.31元，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检察业务支出及人员经费支出增加。</w:t>
      </w:r>
      <w:r>
        <w:rPr>
          <w:rFonts w:hint="eastAsia" w:ascii="Times New Roman" w:hAnsi="Times New Roman" w:eastAsia="仿宋_GB2312" w:cs="仿宋_GB2312"/>
          <w:sz w:val="30"/>
          <w:szCs w:val="30"/>
        </w:rPr>
        <w:t>其中：</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103,141,252.14元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占91.82%；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9,190,196.54元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占8.18%。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108,573,528.02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年度相比，财政拨款收、支总计各增加1,551,338.43元，增长1.45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人员变动引起的财政拨款人员经费增加及项目安排业务费增加。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计108,563,382.94元，占本年支出合计的96.65%，与2022年度相比，一般公共预算财政拨款支出增加3,282,852.59元，增长3.12%，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：人员经费增加及项目安排业务费增加。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108,563,382.94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739.38元，占88.96%；社会保障和就业支出7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132.46元，占7.25%；卫生健康支出4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117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511.1</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元，占3.79%。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98,176,000.00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108,563,382.94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110.58%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1.公共安全支出（类）检察（款）行政运行（项）年初预算为82,130,000.00元，支出决算为91,153,608.58元，完成年初预算的110.99%，决算数大于年初预算数的主要原因是按规定使用了年中追加人员</w:t>
      </w:r>
      <w:r>
        <w:rPr>
          <w:rFonts w:ascii="Times New Roman" w:hAnsi="Times New Roman" w:eastAsia="仿宋_GB2312" w:cs="仿宋_GB2312"/>
          <w:sz w:val="30"/>
          <w:szCs w:val="30"/>
        </w:rPr>
        <w:t>经费</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2.公共安全支出（类）检察（款）检察监督（项）年初预算为770,000.00元，支出决算为765,398.00元，完成年初预算的99.4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%，决算数小于年初预算数的主要原因是按规定使用预算内项目资金，剩余部分财政收回。</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 公共安全支出（类）检察（款）其他检察支出（项）年初预算为3,230,000.00元，支出决算为4,656,732.80元，完成年初预算的144.17%，决算数大于年初预算数的主要原因是离退休人员</w:t>
      </w:r>
      <w:r>
        <w:rPr>
          <w:rFonts w:ascii="Times New Roman" w:hAnsi="Times New Roman" w:eastAsia="仿宋_GB2312" w:cs="仿宋_GB2312"/>
          <w:sz w:val="30"/>
          <w:szCs w:val="30"/>
        </w:rPr>
        <w:t>去世，追加抚恤金等</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 社会保障和就业支出（类）行政事业单位养老支出（款）机关事业单位基本养老保险缴费支出（项）年初预算为5,281,000.00元，支出决算为</w:t>
      </w:r>
      <w:r>
        <w:rPr>
          <w:rFonts w:ascii="Times New Roman" w:hAnsi="Times New Roman" w:eastAsia="仿宋_GB2312" w:cs="仿宋_GB2312"/>
          <w:sz w:val="30"/>
          <w:szCs w:val="30"/>
        </w:rPr>
        <w:t>5,251,008.54</w:t>
      </w:r>
      <w:r>
        <w:rPr>
          <w:rFonts w:hint="eastAsia" w:ascii="Times New Roman" w:hAnsi="Times New Roman" w:eastAsia="仿宋_GB2312" w:cs="仿宋_GB2312"/>
          <w:sz w:val="30"/>
          <w:szCs w:val="30"/>
        </w:rPr>
        <w:t>元，完成年初预算的99.</w:t>
      </w:r>
      <w:r>
        <w:rPr>
          <w:rFonts w:ascii="Times New Roman" w:hAnsi="Times New Roman" w:eastAsia="仿宋_GB2312" w:cs="仿宋_GB2312"/>
          <w:sz w:val="30"/>
          <w:szCs w:val="30"/>
        </w:rPr>
        <w:t>43</w:t>
      </w:r>
      <w:r>
        <w:rPr>
          <w:rFonts w:hint="eastAsia" w:ascii="Times New Roman" w:hAnsi="Times New Roman" w:eastAsia="仿宋_GB2312" w:cs="仿宋_GB2312"/>
          <w:sz w:val="30"/>
          <w:szCs w:val="30"/>
        </w:rPr>
        <w:t xml:space="preserve"> %，决算数小于年初预算数的主要原因是按规定据实使用资金。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 xml:space="preserve"> 5. 社会保障和就业支出（类）行政事业单位养老支出（款）机关事业单位职业年金缴费支出（项）年初预算为2,640,000.00元，支出决算为2,619,123.92元，完成年初预算的99.21%，决算数小于年初预算数的主要原因是按规定据实使用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 卫生健康支出（类）行政事业单位医疗（款）行政单位医疗（项）年初预算为3,465,000.00元，支出决算为3,465,000.00元，完成年初预算的100%，决算数等于年初预算数的主要原因是按规定据实使用预算资金。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7.卫生健康支出（类）行政事业单位医疗（款）公务员医疗补助（项）年初预算为660,000.00元，支出决算为65</w:t>
      </w: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w:t>
      </w:r>
      <w:r>
        <w:rPr>
          <w:rFonts w:ascii="Times New Roman" w:hAnsi="Times New Roman" w:eastAsia="仿宋_GB2312" w:cs="仿宋_GB2312"/>
          <w:sz w:val="30"/>
          <w:szCs w:val="30"/>
        </w:rPr>
        <w:t>511</w:t>
      </w:r>
      <w:r>
        <w:rPr>
          <w:rFonts w:hint="eastAsia" w:ascii="Times New Roman" w:hAnsi="Times New Roman" w:eastAsia="仿宋_GB2312" w:cs="仿宋_GB2312"/>
          <w:sz w:val="30"/>
          <w:szCs w:val="30"/>
        </w:rPr>
        <w:t>.</w:t>
      </w:r>
      <w:r>
        <w:rPr>
          <w:rFonts w:ascii="Times New Roman" w:hAnsi="Times New Roman" w:eastAsia="仿宋_GB2312" w:cs="仿宋_GB2312"/>
          <w:sz w:val="30"/>
          <w:szCs w:val="30"/>
        </w:rPr>
        <w:t>10</w:t>
      </w:r>
      <w:r>
        <w:rPr>
          <w:rFonts w:hint="eastAsia" w:ascii="Times New Roman" w:hAnsi="Times New Roman" w:eastAsia="仿宋_GB2312" w:cs="仿宋_GB2312"/>
          <w:sz w:val="30"/>
          <w:szCs w:val="30"/>
        </w:rPr>
        <w:t>元，完成年初预算的9</w:t>
      </w:r>
      <w:r>
        <w:rPr>
          <w:rFonts w:ascii="Times New Roman" w:hAnsi="Times New Roman" w:eastAsia="仿宋_GB2312" w:cs="仿宋_GB2312"/>
          <w:sz w:val="30"/>
          <w:szCs w:val="30"/>
        </w:rPr>
        <w:t>8.87</w:t>
      </w:r>
      <w:r>
        <w:rPr>
          <w:rFonts w:hint="eastAsia" w:ascii="Times New Roman" w:hAnsi="Times New Roman" w:eastAsia="仿宋_GB2312" w:cs="仿宋_GB2312"/>
          <w:sz w:val="30"/>
          <w:szCs w:val="30"/>
        </w:rPr>
        <w:t xml:space="preserve">%，决算数小于年初预算数的主要原因是按规定据实使用资金。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103,141,252.14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年度相比增加3,888,545.11元，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财政拨款人员经费增加。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88,403,847.92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基本工资、津贴补贴、奖金、机关事业单位基本养老保险缴费、职业年金缴费、职工基本医疗保险缴费、公务员医疗补助缴费、其他社会保障缴费、住房公积金、其他工资福利支出和退休费。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14,737,404.22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邮电费、取暖费、物业管理费、差旅费、维修（护）费、租赁费、培训费、劳务费、委托业务费、工会经费、福利费、公务用车运行维护费、其他交通费、其他商品和服务支出及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天津市滨海新区人民检察院2023年度无政府性基金预算财政拨款收入、支出和结转结余。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217,000.00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148,500.22</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68,499.78</w:t>
      </w:r>
      <w:r>
        <w:rPr>
          <w:rFonts w:hint="eastAsia" w:ascii="Times New Roman" w:hAnsi="Times New Roman" w:eastAsia="仿宋_GB2312" w:cs="仿宋_GB2312"/>
          <w:kern w:val="0"/>
          <w:sz w:val="30"/>
          <w:szCs w:val="30"/>
        </w:rPr>
        <w:t>元，完成预算的68.43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513,166.36元，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77.56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按规定使用资金，压减“三公”经费支出。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63,000.00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63,000.00</w:t>
      </w:r>
      <w:r>
        <w:rPr>
          <w:rFonts w:hint="eastAsia" w:ascii="Times New Roman" w:hAnsi="Times New Roman" w:eastAsia="仿宋_GB2312" w:cs="仿宋_GB2312"/>
          <w:kern w:val="0"/>
          <w:sz w:val="30"/>
          <w:szCs w:val="30"/>
        </w:rPr>
        <w:t>元，完成预算的0.00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148,500.22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4,499.78</w:t>
      </w:r>
      <w:r>
        <w:rPr>
          <w:rFonts w:hint="eastAsia" w:ascii="Times New Roman" w:hAnsi="Times New Roman" w:eastAsia="仿宋_GB2312" w:cs="仿宋_GB2312"/>
          <w:kern w:val="0"/>
          <w:sz w:val="30"/>
          <w:szCs w:val="30"/>
        </w:rPr>
        <w:t>元，完成预算的97.06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513,166.36元，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77.56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按规定使用资金，压减</w:t>
      </w:r>
      <w:r>
        <w:rPr>
          <w:rFonts w:hint="eastAsia" w:ascii="Times New Roman" w:hAnsi="Times New Roman" w:eastAsia="仿宋_GB2312" w:cs="仿宋_GB2312"/>
          <w:sz w:val="30"/>
          <w:szCs w:val="30"/>
          <w:lang w:eastAsia="zh-CN"/>
        </w:rPr>
        <w:t>公车购置及运维费</w:t>
      </w:r>
      <w:r>
        <w:rPr>
          <w:rFonts w:hint="eastAsia"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上年更新车辆，本年无更新。</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148,500.22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4,499.78</w:t>
      </w:r>
      <w:r>
        <w:rPr>
          <w:rFonts w:hint="eastAsia" w:ascii="Times New Roman" w:hAnsi="Times New Roman" w:eastAsia="仿宋_GB2312" w:cs="仿宋_GB2312"/>
          <w:kern w:val="0"/>
          <w:sz w:val="30"/>
          <w:szCs w:val="30"/>
        </w:rPr>
        <w:t>元，完成预算的97.06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12,233.64元，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8.98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按规定使用资金，压减</w:t>
      </w:r>
      <w:r>
        <w:rPr>
          <w:rFonts w:hint="eastAsia" w:ascii="Times New Roman" w:hAnsi="Times New Roman" w:eastAsia="仿宋_GB2312" w:cs="仿宋_GB2312"/>
          <w:sz w:val="30"/>
          <w:szCs w:val="30"/>
          <w:lang w:eastAsia="zh-CN"/>
        </w:rPr>
        <w:t>公车运维费</w:t>
      </w:r>
      <w:r>
        <w:rPr>
          <w:rFonts w:hint="eastAsia"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疫情结束后，业务量增加。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26</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525,400.00元，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的主要原因是：上年</w:t>
      </w:r>
      <w:r>
        <w:rPr>
          <w:rFonts w:ascii="Times New Roman" w:hAnsi="Times New Roman" w:eastAsia="仿宋_GB2312" w:cs="仿宋_GB2312"/>
          <w:kern w:val="0"/>
          <w:sz w:val="30"/>
          <w:szCs w:val="30"/>
        </w:rPr>
        <w:t>更新车辆，</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1,000.00</w:t>
      </w:r>
      <w:r>
        <w:rPr>
          <w:rFonts w:hint="eastAsia" w:ascii="Times New Roman" w:hAnsi="Times New Roman" w:eastAsia="仿宋_GB2312" w:cs="仿宋_GB2312"/>
          <w:kern w:val="0"/>
          <w:sz w:val="30"/>
          <w:szCs w:val="30"/>
        </w:rPr>
        <w:t>元，完成预算的0.</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天津市滨海新区人民检察院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14,737,404.22</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年增加132,969.71元，增长0.91</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编制范围内人员增加。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天津市滨海新区人民检察院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9,005,083.54</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1,092,984.00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1,881,731.50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6,030,368.04</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3,811,715.50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42.33%</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3,811,715.50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42.33%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13.88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日，天津市滨海新区人民检察院共有车辆</w:t>
      </w:r>
      <w:r>
        <w:rPr>
          <w:rFonts w:hint="eastAsia" w:ascii="Times New Roman" w:hAnsi="Times New Roman" w:eastAsia="仿宋_GB2312" w:cs="Times New Roman"/>
          <w:kern w:val="0"/>
          <w:sz w:val="30"/>
          <w:szCs w:val="30"/>
        </w:rPr>
        <w:t>26</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26</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根据预算绩效管理要求，天津市滨海新区人民检察院2023年度已对6个市级项目开展绩效自评，涉及金额6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456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394.8</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元，自评结果已随部门决算一并公开。本部门2023年度未开展部门评价。</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66D60"/>
    <w:rsid w:val="000719FD"/>
    <w:rsid w:val="000B5C71"/>
    <w:rsid w:val="000D4B98"/>
    <w:rsid w:val="000F4AED"/>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25993"/>
    <w:rsid w:val="003536BE"/>
    <w:rsid w:val="003B25FB"/>
    <w:rsid w:val="003E3B0D"/>
    <w:rsid w:val="004A482F"/>
    <w:rsid w:val="004F39BF"/>
    <w:rsid w:val="005062D7"/>
    <w:rsid w:val="005175E6"/>
    <w:rsid w:val="00525157"/>
    <w:rsid w:val="005349A2"/>
    <w:rsid w:val="00575537"/>
    <w:rsid w:val="005D1367"/>
    <w:rsid w:val="005D3F56"/>
    <w:rsid w:val="00644FFF"/>
    <w:rsid w:val="00654D17"/>
    <w:rsid w:val="006623EC"/>
    <w:rsid w:val="00670A35"/>
    <w:rsid w:val="006A094D"/>
    <w:rsid w:val="006D2409"/>
    <w:rsid w:val="006E65DB"/>
    <w:rsid w:val="00776FF3"/>
    <w:rsid w:val="0078156E"/>
    <w:rsid w:val="00786E74"/>
    <w:rsid w:val="007D1285"/>
    <w:rsid w:val="007E49E1"/>
    <w:rsid w:val="007F0A62"/>
    <w:rsid w:val="007F6DA7"/>
    <w:rsid w:val="008174D5"/>
    <w:rsid w:val="00885126"/>
    <w:rsid w:val="0089698B"/>
    <w:rsid w:val="008D48A9"/>
    <w:rsid w:val="00941A30"/>
    <w:rsid w:val="00977DCC"/>
    <w:rsid w:val="009820CF"/>
    <w:rsid w:val="00982A8B"/>
    <w:rsid w:val="00984429"/>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E78B2"/>
    <w:rsid w:val="00D33356"/>
    <w:rsid w:val="00D4505A"/>
    <w:rsid w:val="00D65B41"/>
    <w:rsid w:val="00DC3234"/>
    <w:rsid w:val="00DC3CD0"/>
    <w:rsid w:val="00DD60B5"/>
    <w:rsid w:val="00DE305F"/>
    <w:rsid w:val="00E7602B"/>
    <w:rsid w:val="00E964B2"/>
    <w:rsid w:val="00EA6549"/>
    <w:rsid w:val="00ED0DBC"/>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514105"/>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838</Words>
  <Characters>4778</Characters>
  <Lines>39</Lines>
  <Paragraphs>11</Paragraphs>
  <TotalTime>2</TotalTime>
  <ScaleCrop>false</ScaleCrop>
  <LinksUpToDate>false</LinksUpToDate>
  <CharactersWithSpaces>5605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2024-08-06T03:24:00Z</dcterms:created>
  <dc:creator>office</dc:creator>
  <cp:lastModifiedBy>Dell</cp:lastModifiedBy>
  <dcterms:modified xsi:type="dcterms:W3CDTF">2024-08-14T07:12:53Z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