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天津市监狱管理局</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1、贯彻执行国家有关监狱工作的法律、法规和方针、政策，研究起草有关地方性法规、规章草案，并组织实施。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2、监督管理监狱刑罚执行、狱政管理、生活卫生管理、教育改造、劳动改造工作。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3、负责规划、部署监狱系统的经济工作，管理所属单位的生产、基建、财务、装备等工作。负责局机关及所属单位国有资产的管理、监督工作。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4、负责编制、申报监狱系统人民警察经费、罪犯改造经费及其他各项经费预算。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5、负责监狱人民警察的配备调整、警务督察、教育管理和职工队伍的管理工作。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6、参与社会管理综合治理工作，组织社会力量对罪犯进行教育改造。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7、承办市委、市政府和司法局交办的其他事项。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天津市监狱管理局内设21个职能处室；下辖13个预算单位。纳入天津市监狱管理局2023年度部门决算编制范围的单位包括：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1.天津市监狱管理局(本级)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2.天津市监狱</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3.天津市河西监狱</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4.天津市梨园监狱</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5.天津市杨柳青监狱</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6.天津市李港监狱</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7.天津市滨海监狱</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8.天津市西青监狱</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9.天津市女子监狱</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10.天津市未成年管教所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11.天津市津西监狱</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12.天津市长泰监狱</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13.天津市监狱管理局应急特勤队</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14.天津市康宁监狱</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1.天津市监狱管理局2023年度政府性基金预算财政拨款收入支出决算表为空表。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2.天津市监狱管理局2023年度国有资本经营预算财政拨款收入支出决算表为空表。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autoSpaceDE w:val="0"/>
        <w:autoSpaceDN w:val="0"/>
        <w:adjustRightInd w:val="0"/>
        <w:spacing w:line="600" w:lineRule="exact"/>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天津市监狱管理局2023年度收入、支出决算总计</w:t>
      </w:r>
      <w:r>
        <w:rPr>
          <w:rFonts w:hint="eastAsia" w:ascii="Times New Roman" w:hAnsi="Times New Roman" w:eastAsia="仿宋_GB2312" w:cs="仿宋_GB2312"/>
          <w:sz w:val="30"/>
          <w:szCs w:val="30"/>
        </w:rPr>
        <w:t>1,762,081,902.34元，与2022年度相比，收、支总计各增加98,786,414.49元，增长5.94%，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：新增人员、社险基数政策性调整等因素造成财政拨款人员经费、公用经费、行业定额项目经费保障规模有所增加，非财预算收入实现率高于上年度。收入预算实现，各项经济活动正常开展。</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天津市监狱管理局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1,750,490,989.03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年度相比增加110,843,120.04元，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新增人员、社险基数政策性调整等因素造成财政拨款人员经费、公用经费、行业定额项目经费保障规模有所增加，非财预算收入实现率高于上年度。收入预算实现，各项经济活动正常开展。</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1,621,694,731.97</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92.64</w:t>
      </w:r>
      <w:r>
        <w:rPr>
          <w:rFonts w:hint="eastAsia" w:ascii="Times New Roman" w:hAnsi="Times New Roman" w:eastAsia="宋体" w:cs="Times New Roman"/>
          <w:sz w:val="30"/>
          <w:szCs w:val="30"/>
        </w:rPr>
        <w:t>%</w:t>
      </w:r>
      <w:r>
        <w:rPr>
          <w:rFonts w:hint="eastAsia" w:ascii="Times New Roman" w:hAnsi="Times New Roman" w:eastAsia="宋体" w:cs="Times New Roman"/>
          <w:sz w:val="30"/>
          <w:szCs w:val="30"/>
          <w:lang w:eastAsia="zh-CN"/>
        </w:rPr>
        <w:t>；</w:t>
      </w: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128,796,257.06元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7.36%。</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天津市监狱管理局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年度本年支出合计1,743,223,768.78元，与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年度相比增加95,72</w:t>
      </w:r>
      <w:bookmarkStart w:id="0" w:name="_GoBack"/>
      <w:bookmarkEnd w:id="0"/>
      <w:r>
        <w:rPr>
          <w:rFonts w:hint="eastAsia" w:ascii="Times New Roman" w:hAnsi="Times New Roman" w:eastAsia="仿宋_GB2312" w:cs="仿宋_GB2312"/>
          <w:sz w:val="30"/>
          <w:szCs w:val="30"/>
        </w:rPr>
        <w:t>8,025.65元，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2023年度收入预算实现，各项经济活动正常开展。</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1,431,366,612.32元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占82.11%</w:t>
      </w:r>
      <w:r>
        <w:rPr>
          <w:rFonts w:hint="eastAsia" w:ascii="Times New Roman" w:hAnsi="Times New Roman" w:eastAsia="仿宋_GB2312" w:cs="仿宋_GB2312"/>
          <w:sz w:val="30"/>
          <w:szCs w:val="30"/>
          <w:lang w:eastAsia="zh-CN"/>
        </w:rPr>
        <w:t>；</w:t>
      </w: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311,857,156.46元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占17.89%。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天津市监狱管理局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1,622,394,964.98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年度相比，财政拨款收、支总计各增加57,411,093.76元，增长3.67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人员增加、社险基数政策性调整等因素造成人员经费、公用经费、行业定额项目经费保障规模有所增加，两年财政拨款收入均按预算实现。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天津市监狱管理局2023年度部门决算一般公共预算财政拨款支出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计1,619,554,947.46元，占本年支出合计的92.91%，与2022年度相比，一般公共预算财政拨款支出增加57,467,171.93元，增长3.68%，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：人员增加、社险基数政策性调整等因素造成财政拨款人员经费、公用经费、行业定额项目经费保障规模有所增加。全年经济业务正常开展，一般公共预算财政拨款支出随收入预算的增加而增长。</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1,619,554,947.46</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公共安全支出1,418,524,967.66元，占87.59%；社会保障和就业支出129,610,684.16元，占8.00%；卫生健康支出68,149,295.64元，占4.21%；债务付息支出3,270,000.00元，占0.20%。</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1,552,680,000.00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1,619,554,947.46</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104.31%</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1.公共安全支出(类)监狱(款)行政运行(项)年初预算为1,166,913,000.00元，支出决算为1,183,907,268.23元，完成年初预算的101.46%，决算数大于年初预算数的主要原因是人员动态调整及</w:t>
      </w:r>
      <w:r>
        <w:rPr>
          <w:rFonts w:ascii="Times New Roman" w:hAnsi="Times New Roman" w:eastAsia="仿宋_GB2312" w:cs="仿宋_GB2312"/>
          <w:sz w:val="30"/>
          <w:szCs w:val="30"/>
        </w:rPr>
        <w:t>人员晋职晋级</w:t>
      </w:r>
      <w:r>
        <w:rPr>
          <w:rFonts w:hint="eastAsia" w:ascii="Times New Roman" w:hAnsi="Times New Roman" w:eastAsia="仿宋_GB2312" w:cs="仿宋_GB2312"/>
          <w:sz w:val="30"/>
          <w:szCs w:val="30"/>
        </w:rPr>
        <w:t>形成人员经费增加。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2.公共安全支出(类)监狱(款)罪犯生活及医疗卫生(项)年初预算为94,829,000.00元，支出决算为94,811,929.73元，完成年初预算的99.98%，决算数小于年初预算数的主要原因是按实际需求执行预算。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3.公共安全支出(类)监狱(款)监狱业务及罪犯改造(项)年初预算为27,296,000.00元，支出决算为27,296,985.00元，完成年初预算的100.00%，决算数等于年初预算数的主要原因是按实际需求执行预算。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4.公共安全支出(类)监狱(款)狱政设施建设(项)年初预算为9,660,000.00元，支出决算为54,436,175.15元，完成年初预算的563.52%，决算数大于年初预算数的主要原因是西青监狱改扩建工程资金为年中追加保障。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5.公共安全支出(类)监狱(款)其他监狱支出(项)年初预算为44,675,000.00元，支出决算为58,072,609.55元，完成年初预算的129.99%，决算数大于年初预算数的主要原因是年中有抚恤金及伤亡特殊补助金追加。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社会保障和就业支出(类)行政事业单位养老支出(款)机关事业单位基本养老保险缴费支出(项)年初预算为90,195,000.00元，支出决算为86,413,774.69元，完成年初预算的95.81%，决算数小于年初预算数的主要原因是按实际需求执行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社会保障和就业支出(类)行政事业单位养老支出(款)机关事业单位职业年金缴费支出(项)年初预算为45,096,000.00元，支出决算为43,196,909.47元，完成年初预算的95.79%，决算数小于年初预算数的主要原因是按实际需求执行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8.卫生健康支出(类)行政事业单位医疗(款)行政单位医疗(项)年初预算为59,471,000.00元，支出决算为57,347,853.76元，完成年初预算的96.43%，决算数小于年初预算数的主要原因是按实际需求执行预算。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9.卫生健康支出(类)行政事业单位医疗(款)公务员医疗补助(项)年初预算为11,275,000.00元，支出决算为10,801,441.88元，完成年初预算的95.80%，决算数小于年初预算数的主要原因是按实际需求预算执行。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债务付息支出(类)地方政府一般债务付息支出(款)地方政府一般债券付息支出(项)年初预算为3,270,000.00元，支出决算为3,270,000.00元，完成年初预算的100.00%，决算数等于年初预算数的主要原因是按实际需求执行预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天津市监狱管理局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1,381,667,248.03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年度相比增加40,045,536.87元，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新增人员、社险基数政策性调整等因素造成财政拨款人员经费、公用经费支出有所增加，各项经济活动正常开展支出</w:t>
      </w:r>
      <w:r>
        <w:rPr>
          <w:rFonts w:ascii="Times New Roman" w:hAnsi="Times New Roman" w:eastAsia="仿宋_GB2312" w:cs="仿宋_GB2312"/>
          <w:sz w:val="30"/>
          <w:szCs w:val="30"/>
        </w:rPr>
        <w:t>增加</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1,265,697,437.14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离休费、退休费、生活补助、医疗费补助、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115,969,810.89</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手续费、水费、电费、邮电费、取暖费、物业管理费、差旅费、维修(护)费、租赁费、培训费、专用材料费、劳务费、委托业务费、工会经费、福利费、公务用车运行维护费、其他交通费用、其他商品和服务支出、办公设备购置、专用设备购置、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天津市监狱管理局2023年度无政府性基金预算财政拨款收入、支出和结转结余。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天津市监狱管理局2023年度无国有资本经营预算财政拨款收入、支出和结转结余。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1,113,000.00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1,047,212.73</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65,787.27</w:t>
      </w:r>
      <w:r>
        <w:rPr>
          <w:rFonts w:hint="eastAsia" w:ascii="Times New Roman" w:hAnsi="Times New Roman" w:eastAsia="仿宋_GB2312" w:cs="仿宋_GB2312"/>
          <w:kern w:val="0"/>
          <w:sz w:val="30"/>
          <w:szCs w:val="30"/>
        </w:rPr>
        <w:t>元，完成预算的94.09</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70,166.85元，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6.28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厉行节约，落实过紧日子思想，</w:t>
      </w:r>
      <w:r>
        <w:rPr>
          <w:rFonts w:hint="eastAsia" w:ascii="Times New Roman" w:hAnsi="Times New Roman" w:eastAsia="仿宋_GB2312" w:cs="仿宋_GB2312"/>
          <w:sz w:val="30"/>
          <w:szCs w:val="30"/>
        </w:rPr>
        <w:t>各单位预算规模有所减少，</w:t>
      </w:r>
      <w:r>
        <w:rPr>
          <w:rFonts w:hint="eastAsia" w:ascii="Times New Roman" w:hAnsi="Times New Roman" w:eastAsia="仿宋_GB2312" w:cs="仿宋_GB2312"/>
          <w:sz w:val="30"/>
          <w:szCs w:val="30"/>
          <w:lang w:eastAsia="zh-CN"/>
        </w:rPr>
        <w:t>压减三公经费支出，严格按照预算执行</w:t>
      </w:r>
      <w:r>
        <w:rPr>
          <w:rFonts w:hint="eastAsia" w:ascii="Times New Roman" w:hAnsi="Times New Roman" w:eastAsia="仿宋_GB2312" w:cs="仿宋_GB2312"/>
          <w:sz w:val="30"/>
          <w:szCs w:val="30"/>
        </w:rPr>
        <w:t>。</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1,111,000.00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1,047,212.73</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63,787.27</w:t>
      </w:r>
      <w:r>
        <w:rPr>
          <w:rFonts w:hint="eastAsia" w:ascii="Times New Roman" w:hAnsi="Times New Roman" w:eastAsia="仿宋_GB2312" w:cs="仿宋_GB2312"/>
          <w:kern w:val="0"/>
          <w:sz w:val="30"/>
          <w:szCs w:val="30"/>
        </w:rPr>
        <w:t>元，完成预算的94.26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70,166.85元，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6.28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厉行节约，</w:t>
      </w:r>
      <w:r>
        <w:rPr>
          <w:rFonts w:hint="eastAsia" w:ascii="Times New Roman" w:hAnsi="Times New Roman" w:eastAsia="仿宋_GB2312" w:cs="仿宋_GB2312"/>
          <w:sz w:val="30"/>
          <w:szCs w:val="30"/>
        </w:rPr>
        <w:t>各单位按实际需求预算执行</w:t>
      </w:r>
      <w:r>
        <w:rPr>
          <w:rFonts w:hint="eastAsia" w:ascii="Times New Roman" w:hAnsi="Times New Roman" w:eastAsia="仿宋_GB2312" w:cs="仿宋_GB2312"/>
          <w:sz w:val="30"/>
          <w:szCs w:val="30"/>
          <w:lang w:eastAsia="zh-CN"/>
        </w:rPr>
        <w:t>，合理安排公务用车使用，压减公车运维及公车购置支出</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1,111,000.00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1,047,212.73</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63,787.27</w:t>
      </w:r>
      <w:r>
        <w:rPr>
          <w:rFonts w:hint="eastAsia" w:ascii="Times New Roman" w:hAnsi="Times New Roman" w:eastAsia="仿宋_GB2312" w:cs="仿宋_GB2312"/>
          <w:kern w:val="0"/>
          <w:sz w:val="30"/>
          <w:szCs w:val="30"/>
        </w:rPr>
        <w:t>元，完成预算的94.26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70,166.85元，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6.28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厉行节约，</w:t>
      </w:r>
      <w:r>
        <w:rPr>
          <w:rFonts w:hint="eastAsia" w:ascii="Times New Roman" w:hAnsi="Times New Roman" w:eastAsia="仿宋_GB2312" w:cs="仿宋_GB2312"/>
          <w:sz w:val="30"/>
          <w:szCs w:val="30"/>
        </w:rPr>
        <w:t>各单位按实际需求预算执行</w:t>
      </w:r>
      <w:r>
        <w:rPr>
          <w:rFonts w:hint="eastAsia" w:ascii="Times New Roman" w:hAnsi="Times New Roman" w:eastAsia="仿宋_GB2312" w:cs="仿宋_GB2312"/>
          <w:sz w:val="30"/>
          <w:szCs w:val="30"/>
          <w:lang w:eastAsia="zh-CN"/>
        </w:rPr>
        <w:t>，合理安排公务用车使用，压减公车运维支出</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141</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2,000.00</w:t>
      </w:r>
      <w:r>
        <w:rPr>
          <w:rFonts w:hint="eastAsia" w:ascii="Times New Roman" w:hAnsi="Times New Roman" w:eastAsia="仿宋_GB2312" w:cs="仿宋_GB2312"/>
          <w:kern w:val="0"/>
          <w:sz w:val="30"/>
          <w:szCs w:val="30"/>
        </w:rPr>
        <w:t>元，完成预算的0.0</w:t>
      </w:r>
      <w:r>
        <w:rPr>
          <w:rFonts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本年未用财政拨款经费列支公务接待费。</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天津市监狱管理局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115,969,810.89</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年减少94,708.15元，降低0.08</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持续压减一切不必要支出。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天津市监狱管理局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121,346,437.83</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83,947,150.81</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1,287,680.00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36,111,607.02</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121,346,437.83</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119,593,513.83</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98.56%</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日，天津市监狱管理局共有车辆</w:t>
      </w:r>
      <w:r>
        <w:rPr>
          <w:rFonts w:hint="eastAsia" w:ascii="Times New Roman" w:hAnsi="Times New Roman" w:eastAsia="仿宋_GB2312" w:cs="Times New Roman"/>
          <w:kern w:val="0"/>
          <w:sz w:val="30"/>
          <w:szCs w:val="30"/>
        </w:rPr>
        <w:t>182</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3</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108</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8</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11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52</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一般公务用车及送餐电瓶车等</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71</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根据预算绩效管理要求，天津市监狱管理局2023年度已对172个区级项目开展绩效自评，涉及金额283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030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134.6</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元，自评结果已随部门决算一并公开。本部门2023年度</w:t>
      </w:r>
      <w:r>
        <w:rPr>
          <w:rFonts w:ascii="Times New Roman" w:hAnsi="Times New Roman" w:eastAsia="仿宋_GB2312" w:cs="仿宋_GB2312"/>
          <w:sz w:val="30"/>
          <w:szCs w:val="30"/>
        </w:rPr>
        <w:t>未开展部门评价</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天津市监狱管理局不属于乡、镇、街级单位，不涉及公开2023年度教育、医疗卫生、社会保障和就业、住房保障、涉农补贴等民生支出情况。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w:t>
      </w:r>
      <w:r>
        <w:rPr>
          <w:rFonts w:hint="eastAsia" w:ascii="Times New Roman" w:hAnsi="Times New Roman" w:eastAsia="方正小标宋简体" w:cs="方正小标宋简体"/>
          <w:kern w:val="44"/>
          <w:sz w:val="44"/>
          <w:szCs w:val="44"/>
          <w:lang w:val="en-US" w:eastAsia="zh-CN"/>
        </w:rPr>
        <w:t xml:space="preserve">  </w:t>
      </w:r>
      <w:r>
        <w:rPr>
          <w:rFonts w:hint="eastAsia" w:ascii="Times New Roman" w:hAnsi="Times New Roman" w:eastAsia="方正小标宋简体" w:cs="方正小标宋简体"/>
          <w:kern w:val="44"/>
          <w:sz w:val="44"/>
          <w:szCs w:val="44"/>
        </w:rPr>
        <w:t>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2A4E"/>
    <w:rsid w:val="0002687D"/>
    <w:rsid w:val="00047C6F"/>
    <w:rsid w:val="000528EE"/>
    <w:rsid w:val="000719FD"/>
    <w:rsid w:val="000B5C71"/>
    <w:rsid w:val="000C608D"/>
    <w:rsid w:val="000D4B98"/>
    <w:rsid w:val="00127EFA"/>
    <w:rsid w:val="00142888"/>
    <w:rsid w:val="00152EEB"/>
    <w:rsid w:val="00153077"/>
    <w:rsid w:val="00167CB7"/>
    <w:rsid w:val="001A0E4F"/>
    <w:rsid w:val="001B5C3C"/>
    <w:rsid w:val="001C0399"/>
    <w:rsid w:val="001D587E"/>
    <w:rsid w:val="002124F6"/>
    <w:rsid w:val="00264B59"/>
    <w:rsid w:val="0028252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336F1"/>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411ED"/>
    <w:rsid w:val="00E7602B"/>
    <w:rsid w:val="00E964B2"/>
    <w:rsid w:val="00EA6549"/>
    <w:rsid w:val="00F007FE"/>
    <w:rsid w:val="017D4A3B"/>
    <w:rsid w:val="01A10E80"/>
    <w:rsid w:val="029D518A"/>
    <w:rsid w:val="03311B3F"/>
    <w:rsid w:val="03811124"/>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1937D98"/>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25203D"/>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6E7289C"/>
    <w:rsid w:val="37A95DA4"/>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7D131CE"/>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5D911AB"/>
    <w:rsid w:val="564C0516"/>
    <w:rsid w:val="5713248B"/>
    <w:rsid w:val="57833AC4"/>
    <w:rsid w:val="578735B4"/>
    <w:rsid w:val="58C3061C"/>
    <w:rsid w:val="58E93DFA"/>
    <w:rsid w:val="599E4BE5"/>
    <w:rsid w:val="5A1C0F73"/>
    <w:rsid w:val="5A964C59"/>
    <w:rsid w:val="5BF84A80"/>
    <w:rsid w:val="5C170425"/>
    <w:rsid w:val="5CD612EB"/>
    <w:rsid w:val="5D032E6E"/>
    <w:rsid w:val="5DC66F7C"/>
    <w:rsid w:val="5DFB2606"/>
    <w:rsid w:val="5E015742"/>
    <w:rsid w:val="5EB1144C"/>
    <w:rsid w:val="5EF37781"/>
    <w:rsid w:val="5F6D7131"/>
    <w:rsid w:val="5F7856C5"/>
    <w:rsid w:val="5FF67529"/>
    <w:rsid w:val="613100ED"/>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6F543924"/>
    <w:rsid w:val="70180DF5"/>
    <w:rsid w:val="704716DB"/>
    <w:rsid w:val="708C6A78"/>
    <w:rsid w:val="70E84C6C"/>
    <w:rsid w:val="70FE35D3"/>
    <w:rsid w:val="71600CA6"/>
    <w:rsid w:val="7260119C"/>
    <w:rsid w:val="72701CEB"/>
    <w:rsid w:val="72B3615B"/>
    <w:rsid w:val="73724CC1"/>
    <w:rsid w:val="7455465F"/>
    <w:rsid w:val="75AB44BA"/>
    <w:rsid w:val="76685F07"/>
    <w:rsid w:val="79B7155B"/>
    <w:rsid w:val="79DC07A5"/>
    <w:rsid w:val="7ACA53E2"/>
    <w:rsid w:val="7B143565"/>
    <w:rsid w:val="7BF275C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CFBD5-EEFC-4611-9BFD-88B26E41E342}">
  <ds:schemaRefs/>
</ds:datastoreItem>
</file>

<file path=docProps/app.xml><?xml version="1.0" encoding="utf-8"?>
<Properties xmlns="http://schemas.openxmlformats.org/officeDocument/2006/extended-properties" xmlns:vt="http://schemas.openxmlformats.org/officeDocument/2006/docPropsVTypes">
  <Template>Normal</Template>
  <Pages>17</Pages>
  <Words>1012</Words>
  <Characters>5772</Characters>
  <Lines>48</Lines>
  <Paragraphs>13</Paragraphs>
  <TotalTime>6</TotalTime>
  <ScaleCrop>false</ScaleCrop>
  <LinksUpToDate>false</LinksUpToDate>
  <CharactersWithSpaces>6771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2024-08-02T01:24:00Z</dcterms:created>
  <dc:creator>office</dc:creator>
  <cp:lastModifiedBy>Dell</cp:lastModifiedBy>
  <dcterms:modified xsi:type="dcterms:W3CDTF">2024-08-27T06:08:40Z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