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天津市药品监督管理局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负责本市药品(含中药、民族药，下同)、医疗器械和化妆品安全监督管理。贯彻执行国家有关药品、医疗器械和化妆品监管工作的法律、法规、规章和政策。拟订并组织实施本市有关药品、医疗器械和化妆品的监管规划、计划。组织起草有关地方性法规、政府规章草案并组织实施。研究拟订本市鼓励药品、医疗器械和化妆品新技术、新产品的管理与服务政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负责本市药品、医疗器械和化妆品标准管理工作。贯彻实施国家药品、医疗器械和化妆品标准，制定和发布地方性技术标准和技术规范并监督实施。组织实施分类管理制度。配合有关部门实施国家基本药物制度。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负责药品、医疗器械和化妆品注册、审批、备案的相关工作和监督管理。完善审评审批服务便利化措施并组织实施。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负责药品、医疗器械和化妆品质量管理。组织实施研制质量管理规范。组织实施生产质量管理规范并依职责监督实施。组织实施经营、使用质量管理规范并监督实施。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负责药品、医疗器械和化妆品上市后风险管理。组织开展本市药品不良反应、医疗器械不良事件和化妆品不良反应的监测、评价和处置工作。依法承担本市药品、医疗器械和化妆品安全应急管理工作。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负责本市执业药师注册工作，指导监督本市执业药师继续教育管理工作。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负责组织实施药品、医疗器械和化妆品监督检查，落实检查制度。依职责查处药品、医疗器械和化妆品生产环节，药品批发、零售连锁总部、互联网销售第三方平台经营环节的违法行为。负责直接接触药品的包装材料(含容器)的质量监督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负责本市药品、医疗器械和化妆品监督管理领域的对外交流与合作。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负责指导区级药品、医疗器械和化妆品经营、使用的行政执法工作。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负责本系统安全生产管理工作。配合有关部门推动招商引资工作。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负责本系统人才队伍建设工作。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市委、市政府和市市场监督管理委员会交办的其他事项。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天津市药品监督管理局内设8个职能处室和5个派驻片区药品监管机构；下辖12个预算单位。纳入天津市药品监督管理局2023年度部门决算编制范围的单位包括：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纳入天津市药品监督管理局2023年度部门决算编制范围的单位包括：</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 行政单位：天津市药品监督管理局（本级），共计1个单位。</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 事业单位：天津市医疗器械质量监督检验中心、天津市药品化妆品审评查验中心、天津市医疗器械审评查验中心、天津市药品医疗器械化妆品不良反应监测中心、天津市药品检验研究院、天津市药品检验研究院津南药品检验所、天津市药品检验研究院北辰药品检验所、天津市药品检验研究院宁河药品检验所、天津市药品检验研究院宝坻药品检验所、天津市药品检验研究院武清药品检验所、天津市药品检验研究院静海药品检验所、天津市药品检验研究院蓟州药品检验所，共计12个单位。</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1.天津市药品监督管理局2023年度政府性基金预算财政拨款收入支出决算表为空表。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天津市药品监督管理局2023年度国有资本经营预算财政拨款收入支出决算表为空表。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zh-CN" w:eastAsia="zh-CN"/>
        </w:rPr>
        <w:t>天津市药品监督管理局2023年度收入、支出决算总计</w:t>
      </w:r>
      <w:r>
        <w:rPr>
          <w:rFonts w:hint="eastAsia" w:ascii="Times New Roman" w:hAnsi="Times New Roman" w:eastAsia="仿宋_GB2312" w:cs="仿宋_GB2312"/>
          <w:sz w:val="30"/>
          <w:szCs w:val="30"/>
          <w:highlight w:val="none"/>
          <w:lang w:eastAsia="zh-CN"/>
        </w:rPr>
        <w:t>366,096,661.99元，与2022年度相比，收、支总计各增加20,043,462.22元，增长5.79%，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：事业单位经营性收支有所增加。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天津市药品监督管理局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335,060,273.92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增加29,198,915.99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事业单位经营性收支有所增加。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168,469,852.22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50.28</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147,687,678.59元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44.08%；</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18,902,743.11元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5.64%</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天津市药品监督管理局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300,673,322.29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20,924,054.70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项目支出较上年有所降低。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126,632,928.28元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42.12</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51,941,975.23元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占17.2</w:t>
      </w: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w:t>
      </w:r>
      <w:bookmarkStart w:id="0" w:name="_GoBack"/>
      <w:bookmarkEnd w:id="0"/>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122,098,418.78元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占40.6</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天津市药品监督管理局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168,469,852.22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7,102,616.77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4.05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财政拨款中项目收支减少。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天津市药品监督管理局2023年度部门决算一般公共预算财政拨款支出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计168,373,363.21元，占本年支出合计的56.0%，与2022年度相比，一般公共预算财政拨款支出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7,112,389.01元，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4.05%，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：财政拨款项目支出减少。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168,373,363.21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一般公共服务支出146,470,870.08元，占86.99%；社会保障和就业支出15,364,993.57元，占9.13%；卫生健康支出5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777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599.56元，占3.43%；债务付息支出759,900.00元，占0.45%</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134,631,900.00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168,373,363.21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125.06%</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一般公共服务支出（类）市场监督管理事务（款）行政运行（项）年初预算为42,838,000.00元，支出决算为45,223,466.66元，完成年初预算的105.6%，决算数大于年初预算数的主要原因是人员增减变动，年中追加经费。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一般公共服务支出（类）市场监督管理事务（款）信息化建设（项）年初预算为1,630,000.00元，支出决算为1,619,880.00元，完成年初预算的99.4%，决算数小于年初预算数的主要原因是项目实际执行支出金额小于预算金额。</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3．一般公共服务支出（类）市场监督管理事务（款）药品事务（项）年初预算为5,105,000.00元，支出决算为34,839,659.25元，完成年初预算的682.5%，决算数大于年初预算数的主要原因是年中追加项目经费。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4．一般公共服务支出（类）市场监督管理事务（款）医疗器械事务（项）年初预算为2,725,000.00元，支出决算为4,451,389.17元，完成年初预算的163.4%，决算数大于年初预算数的主要原因是年中追加项目经费。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5．一般公共服务支出（类）市场监督管理事务（款）化妆品事务（项）年初预算为2,280,000.00元，支出决算为2,626,613.20元，完成年初预算的115.2%，决算数大于年初预算数的主要原因是年中追加项目经费。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一般公共服务支出（类）市场监督管理事务（款）事业运行（项）年初预算为58,202,000.00元，支出决算为57,709,861.80元，完成年初预算的99.2%，决算数小于年初预算数的主要原因是人员有减少变动，年中核减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 社会保障和就业支出（类）行政事业单位养老支出（款）机关事业单位基本养老保险缴费支出（项）年初预算为10,152,000.00元，支出决算为10,260,596.57元，完成年初预算的101.1%，决算数大于年初预算数的主要原因是人员增减变动，年中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社会保障和就业支出（类）行政事业单位养老支出（款）机关事业单位职业年金缴费支出（项）年初预算为5,078,000.00元，支出决算为5,104,397.00元，完成年初预算的100.5%，决算数大于年初预算数的主要原因是人员增减变动，年中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卫生健康支出（类）行政事业单位医疗（款）行政单位医疗（项）年初预算为2,375,000.00元，支出决算为2,298,702.99元，完成年初预算的96.8%，决算数小于年初预算数的主要原因是年中人员增减变动，年中核减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10．卫生健康支出（类）行政事业单位医疗（款）事业单位医疗（项）年初预算为2,445,000.00元，支出决算为2,444,246.31元，完成年初预算的99.9%，决算数小于年初预算数的主要原因是人员增减变动，年中核减经费。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11．卫生健康支出（类）行政事业单位医疗（款）公务员医疗补助（项）年初预算为452,000.00元，支出决算为463,000.00元，完成年初预算的102.4%，决算数大于年初预算数的主要原因是人员增加变动，年中追加经费。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卫生健康支出（类）行政事业单位医疗（款）其他行政事业单位医疗支出（项）年初预算为590,000.00元，支出决算为571,650.26元，完成年初预算的96.8%，决算数小于年初预算数的主要原因是人员增减变动，年中核减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13．债务付息支出（类）地方政府一般债务付息支出（款）地方政府一般债券付息支出（项）年初预算为759,900.00元，支出决算为759,900.00元，完成年初预算的100.00%，决算数等于年初预算数。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天津市药品监督管理局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124,075,921.59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2,569,886.28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有人员减少变动。</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112,586,807.32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11,489,114.27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培训费、专用材料费、劳务费、委托业务费、工会经费、福利费、公务用车运行维护费、其他交通费用、税金及附加费用、其他商品和服务支出、办公设备购置、专用设备购置、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天津市药品监督管理局2023年度无政府性基金预算财政拨款收入、支出和结转结余。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天津市药品监督管理局2023年度无国有资本经营预算财政拨款收入、支出和结转结余。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167,000.00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159,900.00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7,100.00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95.75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5,729.28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3.46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厉行过紧日子要求,精打细算,合理安排公车运维费，严格按照年初预算执行。</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167,000.00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159,900.00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7,100.00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95.75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5,729.28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3.46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厉行过紧日子要求，精打细算,合理安排公车运维费，严格按照年初预算执行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167,000.00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159,900.00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7,100.00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95.75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5,729.28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3.46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厉行过紧日子要求,精打细算,合理安排公车运维费，严格按照年初预算执行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25</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天津市药品监督管理局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6,044,364.27</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689,564.27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12.88</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本年度有人员增加变动,日常公用经费支出增加。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天津市药品监督管理局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39,108,935.00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12,858,583.00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18,627,970.20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7,622,381.80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30,728,536.80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78.57%</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28,194,200.80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72.09%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62.4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80.96</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天津市药品监督管理局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16</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15</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事业单位业务用车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96</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根据预算绩效管理要求，天津市药品监督管理局2023年度已对21个市级项目开展绩效自评，涉及金额12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900元，自评结果已随部门决算一并公开；本部门2023年度未开展部门评价。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天津市药品监督管理局不属于乡、镇、街级单位，不涉及公开2023年度教育、医疗卫生、社会保障和就业、住房保障、涉农补贴等民生支出情况。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EC749C3"/>
    <w:rsid w:val="0FC42B69"/>
    <w:rsid w:val="0FF22FB9"/>
    <w:rsid w:val="118916FB"/>
    <w:rsid w:val="1221675E"/>
    <w:rsid w:val="12C34799"/>
    <w:rsid w:val="12D93FBD"/>
    <w:rsid w:val="13463246"/>
    <w:rsid w:val="142D4C1F"/>
    <w:rsid w:val="15D337A0"/>
    <w:rsid w:val="15F1161D"/>
    <w:rsid w:val="161D1413"/>
    <w:rsid w:val="1666200B"/>
    <w:rsid w:val="16C5644A"/>
    <w:rsid w:val="16D76A65"/>
    <w:rsid w:val="17C81AE3"/>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4A7A77"/>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CF26141"/>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28</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2024-08-26T06:03:27Z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C525BC16122F4572A00BC004BCD2CCF9_13</vt:lpwstr>
  </property>
</Properties>
</file>