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天津市退役军人事务局</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本部门主要职责为涉密事项，依法不予公开。</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天津市退役军人事务局内设10个职能处室；下辖7个预算单位。纳入天津市退役军人事务局2023年度部门决算编制范围的单位包括：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1.天津市退役军人事务局（本级）</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2.天津市退役军人服务中心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3.天津市复员退伍军人精神病疗养院</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4.天津市军队离休退休干部活动中心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5.天津市烈士陵园</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6.天津市荣复军人疗养院</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7.天津市自主择业军队转业干部工作办公室</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8.天津市军用饮食供应站</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天津市退役军人事务局2023年度国有资本经营预算财政拨款收入支出决算表为空表。</w:t>
      </w:r>
    </w:p>
    <w:p>
      <w:pPr>
        <w:widowControl/>
        <w:jc w:val="left"/>
        <w:rPr>
          <w:rFonts w:ascii="Times New Roman" w:hAnsi="Times New Roman" w:eastAsia="仿宋_GB2312" w:cs="仿宋_GB2312"/>
          <w:sz w:val="30"/>
          <w:szCs w:val="30"/>
        </w:rPr>
      </w:pPr>
      <w:r>
        <w:rPr>
          <w:rFonts w:ascii="Times New Roman" w:hAnsi="Times New Roman" w:eastAsia="仿宋_GB2312" w:cs="仿宋_GB2312"/>
          <w:sz w:val="30"/>
          <w:szCs w:val="30"/>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天津市退役军人事务局2023年度收入、支出决算总计</w:t>
      </w:r>
      <w:r>
        <w:rPr>
          <w:rFonts w:hint="eastAsia" w:ascii="Times New Roman" w:hAnsi="Times New Roman" w:eastAsia="仿宋_GB2312" w:cs="仿宋_GB2312"/>
          <w:sz w:val="30"/>
          <w:szCs w:val="30"/>
        </w:rPr>
        <w:t>1,058,035,623.45元，与2022年度相比，收、支总计各增加228,052,767.07元，增长27.48%，</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：由于政策调整，本年度收入的专项经费较上年度增加，支出相应增加。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天津市退役军人事务局</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913,006,541.92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年度相比增加210,917,485.73元，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：由于政策调整，本年度收入的专项经费较上年度增加。</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627,608,942.41</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68.74</w:t>
      </w:r>
      <w:r>
        <w:rPr>
          <w:rFonts w:hint="eastAsia" w:ascii="Times New Roman" w:hAnsi="Times New Roman" w:eastAsia="宋体" w:cs="Times New Roman"/>
          <w:sz w:val="30"/>
          <w:szCs w:val="30"/>
        </w:rPr>
        <w:t>%；</w:t>
      </w:r>
    </w:p>
    <w:p>
      <w:pPr>
        <w:autoSpaceDE w:val="0"/>
        <w:autoSpaceDN w:val="0"/>
        <w:adjustRightInd w:val="0"/>
        <w:spacing w:line="600" w:lineRule="exact"/>
        <w:ind w:firstLine="600" w:firstLineChars="2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2,187,000.00元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0.24%；</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23,093,511.81元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2.53%；</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260,117,087.70元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28.49%。</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天津市退役军人事务局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年度本年支出合计842,751,980.01元，与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年度相比增加111,315,355.71元，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由于政策调整，本年度收入的专项经费较上年度增加，支出相应增加。</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121,983,648.79元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占14.47%；</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720,768,331.22元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占85.53%。</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天津市退役军人事务局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631,402,080.89</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年度相比，财政拨款收、支总计各增加72,896,879.93元，增长13.05</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退役军人政策性补贴、优抚事业单位基础设施提升改造及专用设备购置等专项资金收入支出较上年度增加。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天津市退役军人事务局2023年度部门决算一般公共预算财政拨款支出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计567,672,585.69元，占本年支出合计的67.36%，与2022年度相比，一般公共预算财政拨款支出增加10,777,487.55元，增长1.94%，</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：一是编制内实有人数增加，人员经费支出增加；二是退役军人政策性补贴、优抚事业单位基础设施提升改造及专用设备购置等专项资金支出较上年度增加。</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567,672,585.69</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社会保障和就业支出561,025,700.93元，占98.83%；卫生健康支出6,646,884.76元，占1.17%。</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547,918,000.00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567,672,585.69</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103.61%</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社会保障和就业支出（类）行政事业单位养老支出（款）机关事业单位基本养老保险缴费支出（项）年初预算为5,630,000.00元，支出决算为5,531,734.50元，完成年初预算的98.25%，决算数小于年初预算数的主要原因是因人员变动，养老保险缴费支出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社会保障和就业支出（类）行政事业单位养老支出（款）机关事业单位职业年金缴费支出（项）年初预算为2,815,000.00元，支出决算为2,768,866.64元，完成年初预算的98.36%，决算数小于年初预算数的主要原因是因人员变动，职业年金缴费支出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社会保障和就业支出（类）抚恤（款）烈士纪念设施管理维护（项）年初预算为2,050,000.00元，支出决算为4,175,220.02元，完成年初预算的203.67%，决算数大于年初预算数的主要原因是按规定使用了以前年度结转的中央专项资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社会保障和就业支出（类）抚恤（款）其他优抚支出（项）年初预算为11,627,000.00元，支出决算为11,301,429.27元，完成年初预算的97.20%，决算数小于年初预算数的主要原因是按照相关工作要求，部分中央专项经费结转下年度继续使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社会保障和就业支出（类）退役安置（款）（此款下各“项”中包含涉密内容，依法不予公开）年初预算为416,357,000.00元，支出决算为432,847,703.07元，完成年初预算的103.96%，决算数大于年初预算数的主要原因是追加了部分对个人和家庭补助项目经费，相应支出增加。</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社会保障和就业支出（类）退役军人管理事务（款）行政运行（项）年初预算为37,802,000.00元，支出决算为37,744,596.65元，完成年初预算的99.85%，决算数小于年初预算数的主要原因是所属行政单位和参照公务员法管理的事业单位厉行节约，严控一般性支出，公用经费支出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社会保障和就业支出（类）退役军人管理事务（款）一般行政管理事务（项）年初预算为8,137,000.00元，支出决算为7,644,715.73元，完成年初预算的93.95%，决算数小于年初预算数的主要原因是落实厉行节约，严控一般性支出有关要求，部分项目节约开支，减少了经费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8.社会保障和就业支出（类）退役军人管理事务（款）拥军优属（项）年初预算为12,269,000.00元，支出决算为12,194,574.80元，完成年初预算的99.39%，决算数小于年初预算数的主要原因是：政府采购合同金额较预算金额少，节约了经费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9.社会保障和就业支出（类）退役军人管理事务（款）军供保障（项）年初预算为2,436,000.00元，支出决算为2,304,122.70元，完成年初预算的94.59%，决算数小于年初预算数的主要原因是部分</w:t>
      </w:r>
      <w:r>
        <w:rPr>
          <w:rFonts w:hint="eastAsia" w:ascii="Times New Roman" w:hAnsi="Times New Roman" w:eastAsia="仿宋_GB2312" w:cs="仿宋_GB2312"/>
          <w:sz w:val="30"/>
          <w:szCs w:val="30"/>
          <w:lang w:eastAsia="zh-CN"/>
        </w:rPr>
        <w:t>项目政府采购合同金额较预算金额少，节约了经费支出</w:t>
      </w:r>
      <w:bookmarkStart w:id="0" w:name="_GoBack"/>
      <w:bookmarkEnd w:id="0"/>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10.社会保障和就业支出（类）退役军人管理事务（款）事业运行（项）年初预算为42,522,000.00元，支出决算为42,997,036.68元，完成年初预算的101.12%，决算数大于年初预算数的主要原因是所属部分事业单位本年度新增在职人员，相应增加人员经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11.社会保障和就业支出（类）退役军人管理事务（款）其他退役军人事务管理支出（项）年初预算为1,510,000.00元，支出决算为1,254,926.67元，完成年初预算的83.11%，决算数小于年初预算数的主要原因是部分项目预判的情况未发生，项目资金缴回财政。</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12.社会保障和就业支出（类）其他社会保障和就业支出（款）其他社会保障和就业支出（项）年初预算为0.00元，追加预算为260,774.2元，支出决算为260,774.20元，完成追加预算的100%。决算数等于追加预算数的主要原因是追加了死亡人员抚恤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13.卫生健康支出（类）公立医院（款）优抚医院（项）年初预算为0.00元，使用上年结转的中央专项资金预算为2,000,000.00元，支出决算为2,000,000.00元，完成上年结转的中央专项资金预算的100%，主要原因是按规定使用了以前年度结转的中央专项资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14.卫生健康支出（类）行政事业单位医疗（款）行政单位医疗（项）年初预算为1,841,000.00元，支出决算为1,741,511.55元，完成年初预算的94.60%，决算数小于年初预算数的主要原因是所属行政单位和参照公务员法管理的事业单位因人员变动，医疗保险缴费支出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15.卫生健康支出（类）行政事业单位医疗（款）事业单位医疗（项）年初预算为1,854,000.00元，支出决算为1,874,573.50元，完成年初预算的101.11%，决算数大于年初预算数的主要原因是所属部分事业单位本年度新增在职人员，医疗保险缴费支出增加。</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16.卫生健康支出（类）行政事业单位医疗（款）公务员医疗补助（项）年初预算为351,000.00元，支出决算为334,351.96元，完成年初预算的95.26%，决算数小于年初预算数的主要原因是所属行政单位和参照公务员法管理的事业单位因人员变动，公务员医疗补助缴费支出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17.卫生健康支出（类）行政事业单位医疗（款）其他行政事业单位医疗支出（项）年初预算为717,000.00元，支出决算为696,447.75元，完成年初预算的97.13%，决算数小于年初预算数的主要原因是所属部分事业单位医疗费支出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天津市退役军人事务局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95,616,332.21</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年度相比增加967,158.23元，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本部门2023年编制内实有人数较上年度增加，人员经费支出增加。</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77,378,160.01</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绩效工资、机关事业单位基本养老保险缴费、职业年金缴费、职工基本医疗保险缴费、公务员医疗补助缴费、其他社会保障缴费、住房公积金、医疗费、其他工资福利支出、退休费、生活补助、医疗费补助、奖励金。</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18,238,172.20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印刷费、咨询费、手续费、水费、电费、邮电费、取暖费、物业管理费、差旅费、维修(护)费、租赁费、培训费、公务接待费、劳务费、委托业务费、工会经费、福利费、公务用车运行维护费、其他交通费用、税金及附加费用、其他商品和服务支出、办公设备购置、信息网络及软件购置更新。</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天津市退役军人事务局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年度部门决算政府性基金预算财政拨款</w:t>
      </w:r>
      <w:r>
        <w:rPr>
          <w:rFonts w:hint="eastAsia" w:ascii="Times New Roman" w:hAnsi="Times New Roman" w:eastAsia="仿宋_GB2312" w:cs="仿宋_GB2312"/>
          <w:kern w:val="0"/>
          <w:sz w:val="30"/>
          <w:szCs w:val="30"/>
        </w:rPr>
        <w:t>年初结转和结余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元，收入</w:t>
      </w:r>
      <w:r>
        <w:rPr>
          <w:rFonts w:hint="eastAsia" w:ascii="Times New Roman" w:hAnsi="Times New Roman" w:eastAsia="仿宋_GB2312" w:cs="Times New Roman"/>
          <w:sz w:val="30"/>
          <w:szCs w:val="30"/>
        </w:rPr>
        <w:t>2,187,000.00</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支出</w:t>
      </w:r>
      <w:r>
        <w:rPr>
          <w:rFonts w:hint="eastAsia" w:ascii="Times New Roman" w:hAnsi="Times New Roman" w:eastAsia="仿宋_GB2312" w:cs="Times New Roman"/>
          <w:sz w:val="30"/>
          <w:szCs w:val="30"/>
        </w:rPr>
        <w:t>2,187,000.00</w:t>
      </w:r>
      <w:r>
        <w:rPr>
          <w:rFonts w:hint="eastAsia" w:ascii="Times New Roman" w:hAnsi="Times New Roman" w:eastAsia="仿宋_GB2312" w:cs="仿宋_GB2312"/>
          <w:sz w:val="30"/>
          <w:szCs w:val="30"/>
        </w:rPr>
        <w:t>元，年末结转和结余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年度相比，政府性基金财政拨款支出增加2,187,000.00元，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lang w:val="zh-CN"/>
        </w:rPr>
        <w:t>：</w:t>
      </w:r>
      <w:r>
        <w:rPr>
          <w:rFonts w:hint="eastAsia" w:ascii="Times New Roman" w:hAnsi="Times New Roman" w:eastAsia="仿宋_GB2312" w:cs="仿宋_GB2312"/>
          <w:sz w:val="30"/>
          <w:szCs w:val="30"/>
        </w:rPr>
        <w:t>按照政府性基金“以收定支”的原则，结合当年福彩公益金收支情况，2023年度从福彩公益金中计提了优抚对象医疗补助项目，支出较上年度增加。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天津市退役军人事务局2023年度无国有资本经营预算财政拨款收入、支出和结转结余。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75,000.00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53,881.77</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21,118.23</w:t>
      </w:r>
      <w:r>
        <w:rPr>
          <w:rFonts w:hint="eastAsia" w:ascii="Times New Roman" w:hAnsi="Times New Roman" w:eastAsia="仿宋_GB2312" w:cs="仿宋_GB2312"/>
          <w:kern w:val="0"/>
          <w:sz w:val="30"/>
          <w:szCs w:val="30"/>
        </w:rPr>
        <w:t>元，完成预算的71.84</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16,461.83元，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23.4</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厉行节约，严控“三公”经费预算执行。</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r>
        <w:rPr>
          <w:rFonts w:hint="eastAsia" w:ascii="Times New Roman" w:hAnsi="Times New Roman" w:eastAsia="仿宋_GB2312" w:cs="仿宋_GB2312"/>
          <w:kern w:val="0"/>
          <w:sz w:val="30"/>
          <w:szCs w:val="30"/>
        </w:rPr>
        <w:t>。</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53,000.00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46,467.77</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6,532.23</w:t>
      </w:r>
      <w:r>
        <w:rPr>
          <w:rFonts w:hint="eastAsia" w:ascii="Times New Roman" w:hAnsi="Times New Roman" w:eastAsia="仿宋_GB2312" w:cs="仿宋_GB2312"/>
          <w:kern w:val="0"/>
          <w:sz w:val="30"/>
          <w:szCs w:val="30"/>
        </w:rPr>
        <w:t>元，完成预算的87.68</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23,875.83元，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33.94</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过紧日子，合理安排公务用车使用，压减公车运维支出，严格按照预算执行。</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53,000.00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46,467.77</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6,532.23</w:t>
      </w:r>
      <w:r>
        <w:rPr>
          <w:rFonts w:hint="eastAsia" w:ascii="Times New Roman" w:hAnsi="Times New Roman" w:eastAsia="仿宋_GB2312" w:cs="仿宋_GB2312"/>
          <w:kern w:val="0"/>
          <w:sz w:val="30"/>
          <w:szCs w:val="30"/>
        </w:rPr>
        <w:t>元，完成预算的87.68</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23,875.83元，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33.94</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过紧日子，合理安排公务用车使用，压减公车运维支出，严格按照预算执行。</w:t>
      </w: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6</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r>
        <w:rPr>
          <w:rFonts w:hint="eastAsia" w:ascii="Times New Roman" w:hAnsi="Times New Roman" w:eastAsia="仿宋_GB2312" w:cs="仿宋_GB2312"/>
          <w:kern w:val="0"/>
          <w:sz w:val="30"/>
          <w:szCs w:val="30"/>
        </w:rPr>
        <w:t>。</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22,000.00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7,414.00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14,586.00</w:t>
      </w:r>
      <w:r>
        <w:rPr>
          <w:rFonts w:hint="eastAsia" w:ascii="Times New Roman" w:hAnsi="Times New Roman" w:eastAsia="仿宋_GB2312" w:cs="仿宋_GB2312"/>
          <w:kern w:val="0"/>
          <w:sz w:val="30"/>
          <w:szCs w:val="30"/>
        </w:rPr>
        <w:t>元，完成预算的33.7</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7,414.00元。决算数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厉行节约，严控公务接待费预算执行</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本年度新增接待有关省市人员来津调研，安排了公务接待活动。</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8</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63</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天津市退役军人事务局</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8,447,103.21</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年减少3,163,784.50元，降低27.25</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厉行节约，严控一般性支出，减少了公用经费支出。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color w:val="000000"/>
          <w:kern w:val="0"/>
          <w:sz w:val="30"/>
          <w:szCs w:val="30"/>
        </w:rPr>
        <w:t>天津市退役军人事务局</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47,685,348.03</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13,647,551.55</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12,646,490.00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21,391,306.48</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42,885,753.03</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89.93%</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28,838,624.58</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60.48%</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77.56</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日，天津市退役军人事务局共有车辆</w:t>
      </w:r>
      <w:r>
        <w:rPr>
          <w:rFonts w:hint="eastAsia" w:ascii="Times New Roman" w:hAnsi="Times New Roman" w:eastAsia="仿宋_GB2312" w:cs="Times New Roman"/>
          <w:kern w:val="0"/>
          <w:sz w:val="30"/>
          <w:szCs w:val="30"/>
        </w:rPr>
        <w:t>6</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6</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sz w:val="30"/>
          <w:szCs w:val="30"/>
        </w:rPr>
        <w:t>医疗服务、军队离退休干部服务、优抚疗养员服务及退役军人事务服务等用车。</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6</w:t>
      </w:r>
      <w:r>
        <w:rPr>
          <w:rFonts w:hint="eastAsia" w:ascii="Times New Roman" w:hAnsi="Times New Roman" w:eastAsia="仿宋_GB2312" w:cs="仿宋_GB2312"/>
          <w:kern w:val="0"/>
          <w:sz w:val="30"/>
          <w:szCs w:val="30"/>
        </w:rPr>
        <w:t>台（套）。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根据预算绩效管理要求，天津市退役军人事务局2023年度已对44个市级项目开展绩效自评，涉及金额45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090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160.22元，自评结果已随部门决算一并公开。本部门2023年度已对4个项目开展部门评价，涉及金额14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390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000.00元。</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天津市退役军人事务局不属于乡、镇、街级单位，不涉及公开2023年度教育、医疗卫生、社会保障和就业、住房保障、涉农补贴等民生支出情况。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1E7425"/>
    <w:rsid w:val="002124F6"/>
    <w:rsid w:val="00264B59"/>
    <w:rsid w:val="002A4997"/>
    <w:rsid w:val="002E4F3F"/>
    <w:rsid w:val="002E6086"/>
    <w:rsid w:val="00302490"/>
    <w:rsid w:val="003227B2"/>
    <w:rsid w:val="003536BE"/>
    <w:rsid w:val="003B25FB"/>
    <w:rsid w:val="00400A68"/>
    <w:rsid w:val="004A482F"/>
    <w:rsid w:val="004F39BF"/>
    <w:rsid w:val="005062D7"/>
    <w:rsid w:val="005175E6"/>
    <w:rsid w:val="00525157"/>
    <w:rsid w:val="005349A2"/>
    <w:rsid w:val="00575537"/>
    <w:rsid w:val="005D1367"/>
    <w:rsid w:val="005D3F56"/>
    <w:rsid w:val="00654D17"/>
    <w:rsid w:val="006623EC"/>
    <w:rsid w:val="006A094D"/>
    <w:rsid w:val="006D2409"/>
    <w:rsid w:val="006E4FF2"/>
    <w:rsid w:val="006E65DB"/>
    <w:rsid w:val="007176BE"/>
    <w:rsid w:val="00776FF3"/>
    <w:rsid w:val="0078156E"/>
    <w:rsid w:val="00786E74"/>
    <w:rsid w:val="007D1285"/>
    <w:rsid w:val="007E49E1"/>
    <w:rsid w:val="007F6DA7"/>
    <w:rsid w:val="008174D5"/>
    <w:rsid w:val="00885126"/>
    <w:rsid w:val="0089698B"/>
    <w:rsid w:val="008D48A9"/>
    <w:rsid w:val="0091451D"/>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1490"/>
    <w:rsid w:val="00D65B41"/>
    <w:rsid w:val="00DC3234"/>
    <w:rsid w:val="00DC3CD0"/>
    <w:rsid w:val="00DD60B5"/>
    <w:rsid w:val="00E7602B"/>
    <w:rsid w:val="00E964B2"/>
    <w:rsid w:val="00EA6549"/>
    <w:rsid w:val="00F007FE"/>
    <w:rsid w:val="00F71EC2"/>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4D3282"/>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2E62D5"/>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1110</Words>
  <Characters>6327</Characters>
  <Lines>52</Lines>
  <Paragraphs>14</Paragraphs>
  <TotalTime>11</TotalTime>
  <ScaleCrop>false</ScaleCrop>
  <LinksUpToDate>false</LinksUpToDate>
  <CharactersWithSpaces>7423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2024-08-02T03:02:00Z</dcterms:created>
  <dc:creator>office</dc:creator>
  <cp:lastModifiedBy>Dell</cp:lastModifiedBy>
  <dcterms:modified xsi:type="dcterms:W3CDTF">2024-08-26T01:45:19Z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