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中共天津市纪律检查委员会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1、负责党的纪律检查工作。依照党的章程和其他党内法规履行监督、执纪、问责职责。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2、负责全市监察工作。依照法律规定履行监督、调查、处置职责。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3、负责组织协调全面从严治党、党风廉政建设和反腐败宣传教育工作。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4、负责综合分析全面从严治党、党风廉政建设和反腐败工作情况，对纪检监察工作重要理论及实践问题进行调查研究。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5、加强对反腐败国际追逃追赃和防逃工作的组织协调，督促有关单位做好相关工作。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6、根据干部管理权限，负责全市纪检监察系统领导班子建设、干部队伍建设和组织建设的综合规划、政策研究、制度建设和业务指导。</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7、完成中央纪委国家监委和市委交办的其他任务。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中共天津市纪律检查委员会内设27个职能机构</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下辖2个预算单位。纳入中共天津市纪律检查委员会2023年度部门决算编制范围的单位包括：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1.中共天津市纪律检查委员会（本级）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2.天津市纪委监委综合服务中心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3.天津市警示教育中心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1.中共天津市纪律检查委员会2023年度政府性基金预算财政拨款收入支出决算表为空表。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2.中共天津市纪律检查委员会2023年度国有资本经营预算财政拨款收入支出决算表为空表。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中共天津市纪律检查委员会2023年度收入、支出决算总计</w:t>
      </w:r>
      <w:r>
        <w:rPr>
          <w:rFonts w:hint="eastAsia" w:ascii="Times New Roman" w:hAnsi="Times New Roman" w:eastAsia="仿宋_GB2312" w:cs="仿宋_GB2312"/>
          <w:sz w:val="30"/>
          <w:szCs w:val="30"/>
          <w:highlight w:val="none"/>
          <w:lang w:eastAsia="zh-CN"/>
        </w:rPr>
        <w:t>312,562,476.18元，与2022年度相比，收、支总计各增加9,105,722.85元，增长3.0%，</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：2023年财政拨款收入支出增加。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中共天津市纪律检查委员会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309,726,793.63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增加17,343,197.27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2023年财政拨款收入增加。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306,187,480.29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98.86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3,539,313.34元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中共天津市纪律检查委员会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308,912,492.69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11,230,384.88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2023年项目支出增加。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160,173,222.75元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51.85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148,739,269.94元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占48.15%。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中共天津市纪律检查委员会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306,241,307.78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7,486,245.53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2023年一般公共预算财政拨款收入支出增加。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中共天津市纪律检查委员会2023年度部门决算一般公共预算财政拨款支出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计305,804,053.72元，占本年支出合计的98.99%，与2022年度相比，一般公共预算财政拨款支出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10,072,821.76元，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3.41%，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：2023年人员经费支出及项目支出增加。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305,804,053.72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一般公共服务支出284,689,740.28元，占93.10%；社会保障和就业支出13,931,741.08元，占4.56%；卫生健康支出7,182,572.36元，占2.34%。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313,683,000.00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305,804,053.72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97.49%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一般公共服务支出-纪检监察事务-行政运行年初预算为130,250,000.00元，支出决算为135,337,740.91元，完成年初预算的103.91%，决算数大于年初预算数的主要原因是追加人员绩效奖、文明奖。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2.一般公共服务支出-纪检监察事务-一般行政管理事务年初预算为157,320,000.00元，支出决算为144,942,344.80元，完成年初预算的92.13%，决算数小于年初预算数的主要原因是项目支出减少。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3.一般公共服务支出-纪检监察事务-事业运行年初预算4,017,000.00元，支出决算为3,557,644.57元，完成年初预算的88.56%，决算数小于预算数的主要原因是公用经费支出减少。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4.一般公共服务支出-纪检监察事务-其他纪检监察事务支出年初预算为0，支出决算为852,010.00元，追加预算852,010.00元，完成追加预算的100%，决算数等于追加预算数的主要原因是追加死亡人员一次性抚恤金。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行政事业单位养老支出-机关事业单位基本养老保险缴费支出年初预算为9,691,000.00元，支出决算为9,287,551.40元，完成年初预算的95.84%，决算数小于年初预算数的主要原因是在职人员调出或退休，相应核减单位养老保险缴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社会保障和就业支出-行政事业单位养老支出-机关事业单位职业年金缴费支出年初预算为4,846,000.00元，支出决算为4,644,189.68元，完成年初预算的95.84%，决算数小于年初预算数的主要原因是在职人员调出或退休，相应核减单位职业年金缴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7.卫生健康支出-行政事业单位医疗-行政单位医疗年初预算为6,166,000.00元，支出决算为5,844,088.46元，完成年初预算的94.78 %，决算数小于年初预算数的主要原因是在职人员调出或退休，相应核减单位医疗保险缴费。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8.卫生健康支出-行政事业单位医疗-事业单位医疗年初预算为193,000.00元，支出决算为193,000.00元，完成年初预算的100.00%，决算数等于年初预算数。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行政事业单位医疗-公务员医疗补助年初预算为1,174,000.00元，支出决算为1,119,483.90元，完成年初预算的95.36%，决算数小于年初预算数的主要原因是在职人员调出或退休，相应核减单位公务员医疗补助缴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10.卫生健康支出-行政事业单位医疗-其他行政事业单位医疗支出年初预算为26,000.00元，支出决算为26,000.00元，完成年初预算的100.00%，决算数等于年初预算数。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中共天津市纪律检查委员会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160,009,698.92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2,662,737.10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132,127,860.47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27,881,838.45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办公费、水费、电费、邮电费、取暖费、物业管理费、差旅费、维修(护)费、租赁费、会议费、培训费、劳务费、工会经费、福利费、公务用车运行维护费、其他交通费用、其他商品和服务支出。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中共天津市纪律检查委员会2023年度无政府性基金预算财政拨款收入、支出和结转结余。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中共天津市纪律检查委员会2023年度无国有资本经营预算财政拨款收入、支出和结转结余。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563,902.63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566,097.37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49.9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67,749.91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压缩公务用车燃料费支出，用电车替代油车。</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9,188.00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240,812.00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3.68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9,188.00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厉行节约，严控因公出国（境）费支出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2023年我单位一名同志随中央纪委国家监委赴奥地利参加金砖五国反腐败培训。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870,000.00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554,714.63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315,285.37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76,937.91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压缩公务用车燃料费支出，用电车替代油车。</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554,714.63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315,285.37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76,937.91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12.18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压缩公务用车燃料费支出，用电车替代油车。</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42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中共天津市纪律检查委员会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27,745,948.01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389,164.73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1.38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2023年财政拨款安排的日常公用经费较2022年有所减少，同时，2023年严格落实“过紧日子”要求，厉行节约，压缩机关办公费、水电费、公务用车运行维护费等支出。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中共天津市纪律检查委员会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73,932,744.59</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14,110,916.59</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59,821,828.00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98.27%</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24,318,753.59</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32.89%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98.36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98.24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中共天津市纪律检查委员会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16</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26</w:t>
      </w:r>
      <w:r>
        <w:rPr>
          <w:rFonts w:ascii="Times New Roman" w:hAnsi="Times New Roman" w:eastAsia="仿宋_GB2312" w:cs="Times New Roman"/>
          <w:kern w:val="0"/>
          <w:sz w:val="30"/>
          <w:szCs w:val="30"/>
          <w:highlight w:val="none"/>
        </w:rPr>
        <w:t>辆</w:t>
      </w:r>
      <w:r>
        <w:rPr>
          <w:rFonts w:hint="eastAsia" w:eastAsia="仿宋_GB2312"/>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根据预算绩效管理要求，中共天津市纪律检查委员会2023年度已对12个项目开展绩效自评，涉及金额142,759,419.94元，自评结果已随部门决算一并公开。本部门2023年度未开展部门评价。</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中共天津市纪律检查委员会不属于乡、镇、街级单位，不涉及公开2023年度教育、医疗卫生、社会保障和就业、住房保障、涉农补贴等民生支出情况。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423594"/>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714AE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8</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2024-08-02T07:49:19Z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D8C7E8E275E340158CE6DC610E83ED74_13</vt:lpwstr>
  </property>
</Properties>
</file>