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中共天津市委办公厅</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中共天津市委办公厅是天津市委的综合办事机构。</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中共天津市委办公厅内设25个职能处室；下辖8个预算单位。纳入中共天津市委办公厅2023年度部门决算编制范围的单位包括：</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 1.行政单位：中共天津市委办公厅（本级）等3个单位。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2.事业单位：中共天津市委办公厅综合服务保障中心等5个单位。</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 1.中共天津市委办公厅2023年度政府性基金预算财政拨款收入支出决算表为空表。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 xml:space="preserve"> 2.中共天津市委办公厅2023年度国有资本经营预算财政拨款收入支出决算表为空表。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中共天津市委办公厅2023年度收入、支出决算总计</w:t>
      </w:r>
      <w:r>
        <w:rPr>
          <w:rFonts w:hint="eastAsia" w:ascii="Times New Roman" w:hAnsi="Times New Roman" w:eastAsia="仿宋_GB2312" w:cs="仿宋_GB2312"/>
          <w:sz w:val="30"/>
          <w:szCs w:val="30"/>
          <w:highlight w:val="none"/>
          <w:lang w:eastAsia="zh-CN"/>
        </w:rPr>
        <w:t>281,550,207.20元，与2022年度相比，收、支总计各增加3,909,182.64元，增长1.41%，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：2022年度受新冠疫情因素影响，经费收支低于正常水平，2023年度新冠疫情影响减少，按照工作安排，各项收支有所增加。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中共天津市委办公厅</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272,332,881.20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增加1,463,817.40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2022年度受新冠疫情因素影响，经费收支低于正常水平，2023年度新冠疫情影响减少，按照工作安排，收入较上年有所增加。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250,843,924.12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92.11</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21,435,077.05元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7.87%；</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53,880.03元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中共天津市委办公厅</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270,798,884.32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2,220,432.13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树牢习惯过紧日子思想，厉行节约，加强经费管理，压减部分项目支出，高效使用各项资金，支出相应有所减少。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167,786,486.76元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61.96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103,012,397.56元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占38.04%。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中共天津市委办公厅</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251,133,879.45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4,205,558.99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树牢习惯过紧日子思想，厉行节约，加强经费管理，压减部分项目支出，高效使用各项资金，收、支均相应减少。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中共天津市委办公厅2023年度部门决算一般公共预算财政拨款支出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计249,853,947.53元，占本年支出合计的92.27%，与2022年度相比，一般公共预算财政拨款支出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4,690,868.89元，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1.84%，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：树牢习惯过紧日子思想，厉行节约，加强经费管理，压减部分项目支出，高效使用各项资金，支出相应减少。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249,853,947.53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279.63元，占59.78%；社会保障和就业支出14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425.86元，占5.77%；卫生健康支出6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011.63元，占2.69%；资源勘探工业信息等支出72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724.41元，占29.13%；债务付息支出6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506元，占2.63%。</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205,267,506.00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249,853,947.53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121.72%</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一般公共服务支出(类)党委办公厅（室）及相关机构事务(款)行政运行(项)年初预算为106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580.9元，完成年初预算的101.47%，决算数大于年初预算数的主要原因是增加部分基本支出。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2.一般公共服务支出(类)党委办公厅（室）及相关机构事务(款)一般行政管理事务(项)年初预算为42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253.28元，完成年初预算的86.7%，决算数小于年初预算数的主要原因是节约部分项目支出。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3.一般公共服务支出(类)党委办公厅（室）及相关机构事务(款)机关服务(项)年初预算为481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000元，支出决算为434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168.9元，完成年初预算的90.26%，决算数小于年初预算数的主要原因是节约部分机关服务相关支出。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4.一般公共服务支出(类)党委办公厅（室）及相关机构事务(款)事业运行(项)年初预算为3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916.25元，完成年初预算的93.97%，决算数小于年初预算数的主要原因是节约部分事业单位运行相关支出。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5.一般公共服务支出(类)党委办公厅（室）及相关机构事务(款)其他党委办公厅（室）及相关机构事务支出(项)年初预算为450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360.3元，完成年初预算的54.3%，决算数小于年初预算数的主要原因是节约部分重点项目相关支出。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6.社会保障和就业支出(类)行政事业单位养老支出(款)机关事业单位基本养老保险缴费支出(项)年初预算为10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979.26元，完成年初预算的95.7%，决算数小于年初预算数的主要原因是预算执行中人员变动导致产生差异。</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7.社会保障和就业支出(类)行政事业单位养老支出(款)机关事业单位职业年金缴费支出(项)年初预算为5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446.6元，完成年初预算的95.73%，决算数小于年初预算数的主要原因是预算执行中人员变动导致产生差异。</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8.卫生健康支出(类)行政事业单位医疗(款)行政单位医疗(项)年初预算为5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933元，完成年初预算的91.37%，决算数小于年初预算数的主要原因是预算执行中人员变动导致产生差异。</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9.卫生健康支出(类)行政事业单位医疗(款)事业单位医疗(项)年初预算为575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000元，支出决算为554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604.03元，完成年初预算的96.45%，决算数小于年初预算数的主要原因是预算执行中人员变动导致产生差异。</w:t>
      </w:r>
    </w:p>
    <w:p>
      <w:pPr>
        <w:numPr>
          <w:ilvl w:val="0"/>
          <w:numId w:val="2"/>
        </w:numPr>
        <w:autoSpaceDE w:val="0"/>
        <w:autoSpaceDN w:val="0"/>
        <w:adjustRightInd w:val="0"/>
        <w:spacing w:line="600" w:lineRule="exact"/>
        <w:ind w:firstLine="300" w:firstLineChars="100"/>
        <w:jc w:val="left"/>
        <w:rPr>
          <w:rFonts w:hint="eastAsia" w:ascii="Times New Roman" w:hAnsi="Times New Roman" w:eastAsia="仿宋_GB2312" w:cs="仿宋_GB2312"/>
          <w:sz w:val="30"/>
          <w:szCs w:val="30"/>
          <w:highlight w:val="none"/>
          <w:lang w:eastAsia="zh-CN"/>
        </w:rPr>
      </w:pPr>
      <w:r>
        <w:rPr>
          <w:rFonts w:hint="eastAsia" w:ascii="仿宋_GB2312" w:hAnsi="仿宋_GB2312" w:eastAsia="仿宋_GB2312"/>
          <w:sz w:val="30"/>
          <w:szCs w:val="24"/>
          <w:lang w:val="en-US"/>
        </w:rPr>
        <w:t>卫生健康支出(类)行政事业单位医疗(款)公务员医疗补助(项)年初预算为1,059,000.00元，支出决算为982,474.60元，完成年初预算的92.77%，决算数小于年初预算数的主要原因是</w:t>
      </w:r>
      <w:r>
        <w:rPr>
          <w:rFonts w:hint="eastAsia" w:ascii="Times New Roman" w:hAnsi="Times New Roman" w:eastAsia="仿宋_GB2312" w:cs="仿宋_GB2312"/>
          <w:sz w:val="30"/>
          <w:szCs w:val="30"/>
          <w:highlight w:val="none"/>
          <w:lang w:eastAsia="zh-CN"/>
        </w:rPr>
        <w:t>预算执行中人员变动导致产生差异。</w:t>
      </w:r>
    </w:p>
    <w:p>
      <w:pPr>
        <w:numPr>
          <w:ilvl w:val="0"/>
          <w:numId w:val="2"/>
        </w:numPr>
        <w:autoSpaceDE w:val="0"/>
        <w:autoSpaceDN w:val="0"/>
        <w:adjustRightInd w:val="0"/>
        <w:spacing w:line="600" w:lineRule="exact"/>
        <w:ind w:firstLine="300" w:firstLineChars="100"/>
        <w:jc w:val="left"/>
        <w:rPr>
          <w:rFonts w:hint="eastAsia" w:ascii="Times New Roman" w:hAnsi="Times New Roman" w:eastAsia="仿宋_GB2312" w:cs="仿宋_GB2312"/>
          <w:sz w:val="30"/>
          <w:szCs w:val="30"/>
          <w:highlight w:val="none"/>
          <w:lang w:eastAsia="zh-CN"/>
        </w:rPr>
      </w:pPr>
      <w:r>
        <w:rPr>
          <w:rFonts w:hint="eastAsia" w:ascii="仿宋_GB2312" w:hAnsi="仿宋_GB2312" w:eastAsia="仿宋_GB2312"/>
          <w:sz w:val="30"/>
          <w:szCs w:val="24"/>
          <w:lang w:val="en-US"/>
        </w:rPr>
        <w:t>卫生健康支出(类)行政事业单位医疗(款)其他行政事业单位医疗支出(项)年初预算为103,000.00元，支出决算为95,000.00元，完成年初预算的92.23%，决算数小于年初预算数的主要原因是</w:t>
      </w:r>
      <w:r>
        <w:rPr>
          <w:rFonts w:hint="eastAsia" w:ascii="Times New Roman" w:hAnsi="Times New Roman" w:eastAsia="仿宋_GB2312" w:cs="仿宋_GB2312"/>
          <w:sz w:val="30"/>
          <w:szCs w:val="30"/>
          <w:highlight w:val="none"/>
          <w:lang w:eastAsia="zh-CN"/>
        </w:rPr>
        <w:t>预算执行中人员变动导致产生差异。</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中共天津市委办公厅</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147,454,149.97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1,894,736.38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2022年度受新冠疫情因素影响，经费支出低于正常水平，2023年度新冠疫情影响减少，按照工作安排，经费支出有所增加。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129,414,194.19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退职（役）费、生活补助、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18,039,955.78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中共天津市委办公厅2023年度无政府性基金预算财政拨款收入、支出和结转结余。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中共天津市委办公厅2023年度无国有资本经营预算财政拨款收入、支出和结转结余。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347,744.84</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62,255.16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84.82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24,494.12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7.58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树牢习惯过紧日子思想，厉行节约，加强“三公”经费管理，高效使用各项资金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2022年度受新冠疫情因素影响，三公经费支出低于正常水平，2023年度新冠疫情影响减少，按照工作安排，经费支出较上年有所增加。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41,000.00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41,000.00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338,000.00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335,415.72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2,584.28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99.24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19,155.00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6.06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厉行节约，加强经费管理，合理安排公务用车使用，严格按照预算执行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2022年度受新冠疫情因素影响，</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支出低于正常水平，2023年度新冠疫情影响减少，按照工作安排，经费支出较上年有所增加。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338,000.00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335,415.72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2,584.28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99.24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19,155.00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6.06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厉行节约，加强经费管理，合理安排公务用车使用，严格按照预算执行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2022年度受新冠疫情因素影响，</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支出低于正常水平，2023年度新冠疫情影响减少，按照工作安排，经费支出较上年有所增加。</w:t>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val="en-US" w:eastAsia="zh-CN"/>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61</w:t>
      </w:r>
      <w:r>
        <w:rPr>
          <w:rFonts w:hint="eastAsia" w:ascii="Times New Roman" w:hAnsi="Times New Roman" w:eastAsia="仿宋_GB2312" w:cs="仿宋_GB2312"/>
          <w:kern w:val="0"/>
          <w:sz w:val="30"/>
          <w:szCs w:val="30"/>
          <w:highlight w:val="none"/>
        </w:rPr>
        <w:t>辆。</w:t>
      </w:r>
      <w:r>
        <w:rPr>
          <w:rFonts w:hint="eastAsia" w:ascii="Times New Roman" w:hAnsi="Times New Roman" w:eastAsia="仿宋_GB2312" w:cs="仿宋_GB2312"/>
          <w:kern w:val="0"/>
          <w:sz w:val="30"/>
          <w:szCs w:val="30"/>
          <w:highlight w:val="none"/>
          <w:lang w:eastAsia="zh-CN"/>
        </w:rPr>
        <w:t>（其中：有</w:t>
      </w:r>
      <w:r>
        <w:rPr>
          <w:rFonts w:hint="eastAsia" w:ascii="Times New Roman" w:hAnsi="Times New Roman" w:eastAsia="仿宋_GB2312" w:cs="仿宋_GB2312"/>
          <w:kern w:val="0"/>
          <w:sz w:val="30"/>
          <w:szCs w:val="30"/>
          <w:highlight w:val="none"/>
          <w:lang w:val="en-US" w:eastAsia="zh-CN"/>
        </w:rPr>
        <w:t>37辆公务用车由市机关事务管理局统一进行资产登记管理</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w:t>
      </w:r>
      <w:bookmarkStart w:id="0" w:name="_GoBack"/>
      <w:bookmarkEnd w:id="0"/>
      <w:r>
        <w:rPr>
          <w:rFonts w:hint="eastAsia" w:ascii="Times New Roman" w:hAnsi="Times New Roman" w:eastAsia="仿宋_GB2312" w:cs="仿宋_GB2312"/>
          <w:kern w:val="0"/>
          <w:sz w:val="30"/>
          <w:szCs w:val="30"/>
          <w:highlight w:val="none"/>
          <w:lang w:eastAsia="zh-CN"/>
        </w:rPr>
        <w:t>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12,329.12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18,670.88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39.77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5,339.12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76.38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合理安排</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支出，严格按照预算执行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2022年度受新冠疫情因素影响，</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支出低于正常水平，2023年度新冠疫情影响减少，按照工作安排，经费支出较上年有所增加。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42</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中共天津市委办公厅</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13,039,308.11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223,991.21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1.69</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树牢习惯过紧日子思想，厉行节约，加强经费管理，高效使用各项资金，支出相应减少。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中共天津市委办公厅</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24,931,742.94</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7,565,986.07</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631,800.00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16,733,956.87</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11,807,030.34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47.36%</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4,174,682.89</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16.74%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47.4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45.35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中共天津市委办公厅</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24</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17</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15</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中共天津市委办公厅2023年度无需公开项目支出绩效自评结果。</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中共天津市委办公厅2023年度不属于乡、镇、街级单位，不涉及公开2023年度教育、医疗卫生、社会保障和就业、住房保障、涉农补贴等民生支出情况。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595F7"/>
    <w:multiLevelType w:val="singleLevel"/>
    <w:tmpl w:val="DA4595F7"/>
    <w:lvl w:ilvl="0" w:tentative="0">
      <w:start w:val="1"/>
      <w:numFmt w:val="decimal"/>
      <w:lvlText w:val="%1."/>
      <w:lvlJc w:val="left"/>
      <w:pPr>
        <w:tabs>
          <w:tab w:val="left" w:pos="312"/>
        </w:tabs>
      </w:pPr>
    </w:lvl>
  </w:abstractNum>
  <w:abstractNum w:abstractNumId="1">
    <w:nsid w:val="1849BE66"/>
    <w:multiLevelType w:val="singleLevel"/>
    <w:tmpl w:val="1849BE66"/>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2F2C85"/>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11F38"/>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AD0FDF"/>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E3165E"/>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651FCE"/>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2024-08-09T03:41:19Z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C1FAC1488CE14DEE9ADAE90A572689C3_13</vt:lpwstr>
  </property>
</Properties>
</file>