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中国国民党革命委员会天津市委员会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是中国国民党革命委员会在天津的地方组织，是以从事法律、三农等事业的中高级知识分子为主的，致力于建设中国特色社会主义事业的，同中国共产党通力合作的参政党。其主要职责是在中共天津市委的领导下，组织和推动我市民革各级组织及全体党员不断加强自身建设，不断提高参政议政水平，为我市经济建设和社会发展开展调查研究，提出有针对性和可操作性的意见和建议，履行参政议政、民主监督和政治协商的职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中国国民党革命委员会天津市委员会内设6个职能处室。纳入中国国民党革命委员会天津市委员会2023年度部门决算编制范围的单位包括：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1.中国国民党革命委员会天津市委员会(本级)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1.中国国民党革命委员会天津市委员会2023年度政府性基金预算财政拨款收入支出决算表为空表。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2.中国国民党革命委员会天津市委员会2023年度国有资本经营预算财政拨款收入支出决算表为空表。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中国国民党革命委员会天津市委员会2023年度收入、支出决算总计</w:t>
      </w:r>
      <w:r>
        <w:rPr>
          <w:rFonts w:hint="eastAsia" w:ascii="Times New Roman" w:hAnsi="Times New Roman" w:eastAsia="仿宋_GB2312" w:cs="仿宋_GB2312"/>
          <w:sz w:val="30"/>
          <w:szCs w:val="30"/>
        </w:rPr>
        <w:t>12,308,651.23元，与2022年度相比，收、支总计各减少553,020.16元，下降4.30%，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：在职人员退休，造成收、支相应减少，及厉行节约，压减公用经费。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中国国民党革命委员会天津市委员会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12,308,651.23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年度相比减少510,823.30元，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：在职人员退休，造成收入相应减少，及厉行节约，压减公用经费。</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12,308,651.23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中国国民党革命委员会天津市委员会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年度本年支出合计12,227,324.94元，与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年度相比减少516,050.91元，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在职人员退休，造成支出相应减少，及厉行节约，压减公用经费支出。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11,049,669.99元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占90.37%；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1,177,654.95元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12,308,651.23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年度相比，财政拨款收、支总计各减少553,020.16元，下降4.30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在职人员退休，造成收、支相应减少，及厉行节约，压减公用经费。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计12,227,324.94元，占本年支出合计的100.00%，与2022年度相比，一般公共预算财政拨款支出减少516,050.91元，下降4.05%，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：在职人员退休，造成支出相应减少，及厉行节约，压减公用经费支出。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12,227,324.94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一般公共服务支出（类）10,644,576.69元，占87.06%；社会保障和就业支出（类）1,045,313.28元，占8.55%；卫生健康支出（类）537,434.97元，占4.39%。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12,236,000.00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12,227,324.94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99.93%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民主党派及工商联事务（款）行政运行（项）年初预算为9,728,000.00元，支出决算为9,466,921.74元，完成年初预算的97.32%，决算数小于年初预算数的主要原因是年度内在职人员退休，造成支出相应减少，及厉行节约，压减公用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2.一般公共服务支出（类）民主党派及工商联事务（款）一般行政管理事务（项）年初预算为75,000.00元，支出决算为75,000.00元，完成年初预算的100.00%，决算数等于年初预算数的主要原因是严格执行相关预算。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3.一般公共服务支出（类）民主党派及工商联事务（款）参政议政（项）年初预算为700,000.00元，支出决算为697,664.95元，完成年初预算的99.67%，决算数小于年初预算数的主要原因是厉行节约，压减项目支出。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4.一般公共服务支出（类）民主党派及工商联事务（款）其他民主党派及工商联事务支出（项）年初预算为0.00元，追加预算404,990.00元，支出决算为404,990.00元，</w:t>
      </w:r>
      <w:r>
        <w:rPr>
          <w:rFonts w:hint="eastAsia" w:ascii="Times New Roman" w:hAnsi="Times New Roman" w:eastAsia="仿宋_GB2312" w:cs="仿宋_GB2312"/>
          <w:sz w:val="30"/>
          <w:szCs w:val="30"/>
          <w:lang w:eastAsia="zh-CN"/>
        </w:rPr>
        <w:t>完成追加预算数的</w:t>
      </w:r>
      <w:r>
        <w:rPr>
          <w:rFonts w:hint="eastAsia" w:ascii="Times New Roman" w:hAnsi="Times New Roman" w:eastAsia="仿宋_GB2312" w:cs="仿宋_GB2312"/>
          <w:sz w:val="30"/>
          <w:szCs w:val="30"/>
          <w:lang w:val="en-US" w:eastAsia="zh-CN"/>
        </w:rPr>
        <w:t>100%，</w:t>
      </w:r>
      <w:r>
        <w:rPr>
          <w:rFonts w:hint="eastAsia" w:ascii="Times New Roman" w:hAnsi="Times New Roman" w:eastAsia="仿宋_GB2312" w:cs="仿宋_GB2312"/>
          <w:sz w:val="30"/>
          <w:szCs w:val="30"/>
        </w:rPr>
        <w:t>决算数等于追加预算数的主要原因是追加预算列支抚恤金。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基本养老保险缴费支出（项）年初预算为751,000.00元，支出决算为696,875.52元，完成年初预算的92.79%，决算数小于年初预算数的主要原因是年度内在职人员退休，造成支出相应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行政事业单位养老支出（款）机关事业单位职业年金缴费支出（项）年初预算为375,000.00元，支出决算为348,437.76元，完成年初预算的92.92%，决算数小于年初预算数的主要原因是年度内在职人员退休，造成支出相应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行政单位医疗（项）年初预算为513,000.00元，支出决算为450,325.53元，完成年初预算的87.78%，决算数小于年初预算数的主要原因是年度内在职人员退休，及职工基本医疗保险缴费费率降低，造成支出相应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公务员医疗补助（项）年初预算为94,000.00元，支出决算为87,109.44元，完成年初预算的92.67%，决算数小于年初预算数的主要原因是年度内在职人员退休，造成支出相应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中国国民党革命委员会天津市委员会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11,049,669.99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年度相比减少891,961.86元，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在职人员退休，造成支出相应减少，及厉行节约，压减公用经费支出。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9,752,975.62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医疗费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1,296,694.37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办公费、印刷费、水费、电费、邮电费、公务接待费、劳务费、委托业务费、工会经费、福利费、公务用车运行维护费、其他交通费用、其他商品和服务支出、办公设备购置。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中国国民党革命委员会天津市委员会2023年度无政府性基金预算财政拨款收入、支出和结转结余。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12,506.20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23,493.80</w:t>
      </w:r>
      <w:r>
        <w:rPr>
          <w:rFonts w:hint="eastAsia" w:ascii="Times New Roman" w:hAnsi="Times New Roman" w:eastAsia="仿宋_GB2312" w:cs="仿宋_GB2312"/>
          <w:kern w:val="0"/>
          <w:sz w:val="30"/>
          <w:szCs w:val="30"/>
        </w:rPr>
        <w:t>元，完成预算的34.74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4,506.20元，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56.33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根据业务工作需要，本年度相关“三公”经费支出增加。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8,000.00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厉行节约，严控公务用车购置及运行维护费支出。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8,000.00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厉行节约，严控公务用车运行维护费支出。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4,506.20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23,493.80</w:t>
      </w:r>
      <w:r>
        <w:rPr>
          <w:rFonts w:hint="eastAsia" w:ascii="Times New Roman" w:hAnsi="Times New Roman" w:eastAsia="仿宋_GB2312" w:cs="仿宋_GB2312"/>
          <w:kern w:val="0"/>
          <w:sz w:val="30"/>
          <w:szCs w:val="30"/>
        </w:rPr>
        <w:t>元，完成预算的16.09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4,506.20元，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根据业务工作需要，本年度公务接待批次增加。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39</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中国国民党革命委员会天津市委员会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1,296,694.37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年减少803,252.18元，降低38.25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厉行节约，压减公用经费支出。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中国国民党革命委员会天津市委员会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17,222.00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17,222.00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17,222.00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17,222.00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中国国民党革命委员会天津市委员会2023年度无国有资产占有使用情况。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根据预算绩效管理要求，中国国民党革命委员会天津市委员会2023年度已对4个市级项目开展绩效自评，涉及金额1,177,654.95元，自评结果已随部门决算一并公开。</w:t>
      </w:r>
      <w:bookmarkStart w:id="0" w:name="_GoBack"/>
      <w:bookmarkEnd w:id="0"/>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中国国民党革命委员会天津市委员会不属于乡、镇、街级单位，不涉及公开2023年度教育、医疗卫生、社会保障和就业、住房保障、涉农补贴等民生支出情况。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3FDF"/>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B7C69"/>
    <w:rsid w:val="008D48A9"/>
    <w:rsid w:val="00941A30"/>
    <w:rsid w:val="00977DCC"/>
    <w:rsid w:val="009820CF"/>
    <w:rsid w:val="00982A8B"/>
    <w:rsid w:val="009A7ED3"/>
    <w:rsid w:val="009D74D7"/>
    <w:rsid w:val="00A57AE7"/>
    <w:rsid w:val="00AF71AE"/>
    <w:rsid w:val="00B33C70"/>
    <w:rsid w:val="00B75228"/>
    <w:rsid w:val="00B811F1"/>
    <w:rsid w:val="00B81B9F"/>
    <w:rsid w:val="00B93CD7"/>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CB11D0"/>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863</Words>
  <Characters>4925</Characters>
  <Lines>41</Lines>
  <Paragraphs>11</Paragraphs>
  <TotalTime>5</TotalTime>
  <ScaleCrop>false</ScaleCrop>
  <LinksUpToDate>false</LinksUpToDate>
  <CharactersWithSpaces>5777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2024-08-06T09:08:00Z</dcterms:created>
  <dc:creator>office</dc:creator>
  <cp:lastModifiedBy>Dell</cp:lastModifiedBy>
  <dcterms:modified xsi:type="dcterms:W3CDTF">2024-08-16T08:18:48Z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