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天津市台湾同胞联谊会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天津市台湾同胞联谊会主要职责是：服务定居大陆台胞、开展对台联络交流、社会服务。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天津市台湾同胞联谊会为市管正局级单位内设内设一室两部个办公室（人事部）、联络部、宣传调研部。纳入天津市台湾同胞联谊会2023年度部门决算编制范围的单位包括：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天津市台湾同胞联谊会本级。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1、天津市台湾同胞联谊会2023年度政府性基金预算财政拨款收入支出决算表为空表。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2、天津市台湾同胞联谊会2023年度国有资本经营预算财政拨款收入支出决算表为空表。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天津市台湾同胞联谊会2023年度收入、支出决算总计</w:t>
      </w:r>
      <w:r>
        <w:rPr>
          <w:rFonts w:hint="eastAsia" w:ascii="Times New Roman" w:hAnsi="Times New Roman" w:eastAsia="仿宋_GB2312" w:cs="仿宋_GB2312"/>
          <w:sz w:val="30"/>
          <w:szCs w:val="30"/>
          <w:highlight w:val="none"/>
          <w:lang w:eastAsia="zh-CN"/>
        </w:rPr>
        <w:t>4,384,572.91元，与2022年度相比，收、支总计各增加740,371.57元，增长20.32%，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天津市台湾同胞联谊会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4,384,572.91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增加740,371.57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人员经费增加。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4,383,706.88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99.98</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866.03元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0.02%</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天津市台湾同胞联谊会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4,382,508.44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740,131.15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人员经费支出增加。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3,324,410.84元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75.86</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1,058,097.60元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占24.14%。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天津市台湾同胞联谊会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4,383,706.88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741,329.59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20.35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人员经费增加。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天津市台湾同胞联谊会2023年度部门决算一般公共预算财政拨款支出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计4,382,508.44元，占本年支出合计的100.0%，与2022年度相比，一般公共预算财政拨款支出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740,131.15元，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20.32%，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：人员经费支出增加。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4,382,508.44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905元，占88.05%；社会保障和就业支出345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000元，占7.88%；卫生健康支出178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603.44元，占4.07%。</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3,475,000.00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4,382,508.44</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126.12%</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一般公共服务支出(类)群众团体事务(款)行政运行(项)年初预算为2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807.4元，完成年初预算的138.52%，决算数大于年初预算数的主要原因是有增人增资。</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一般公共服务支出(类)群众团体事务(款）一般行政管理事务(项)年初预算为1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065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097.6元，完成年初预算的99.35%，决算数小于年初预算数的主要原因是厉行节约，压减经费支出。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社会保障和就业支出(类)行政事业单位养老支出(款)机关事业单位基本养老保险缴费支出(项)年初预算为170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000元，完成年初预算的135.29%，决算数大于年初预算数的主要原因是有增人增资。</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社会保障和就业支出(类)行政事业单位养老支出(款)机关事业单位职业年金缴费支出(项)年初预算为85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000元，完成年初预算的135.29%，决算数大于年初预算数的主要原因是有增人增资。</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卫生健康支出(类)行政事业单位医疗(款)行政单位医疗(项)年初预算为112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000元，支出决算为149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801.56元，完成年初预算的133.75%，决算数大于年初预算数的主要原因是有增人增资。</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卫生健康支出(类)行政事业单位医疗(款)公务员医疗补助(项)年初预算为21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801.88元，完成年初预算的137.15%，决算数大于年初预算数的主要原因是有增人增资。</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天津市台湾同胞联谊会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3,324,410.84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244,953.55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增人增支，人员经费增加。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3,050,065.82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274,345.02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手续费、邮电费、公务接待费、劳务费、工会经费、福利费、公务用车运行维护费、其他交通费用、税金及附加费用、其他商品和服务支出、办公设备购置。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天津市台湾同胞联谊会2023年度无政府性基金预算财政拨款收入、支出和结转结余。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天津市台湾同胞联谊会2023年度无国有资本经营预算财政拨款收入、支出和结转结余。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24,000.00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3,096.00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20,904.00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12.9</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3,093.00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103100.0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本着“过紧日子”原则，压减“三公”经费支出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疫情结束，两岸交流交往接待活动增加。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86.00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14,914.00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0.57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83.00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2766.67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厉行节约，压减</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公务用车停车费少量增加。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86.00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14,914.00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0.57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83.00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2766.67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厉行节约，压减</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公务用车停车费少量增加。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3,010.00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5,990.00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33.44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3,010.00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预算数的主要原因是：合理安排公务接待费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，严格按照预算执行；决算数较上年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疫情结束，两岸交流交往接待活动增加。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12</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12</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天津市台湾同胞联谊会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274,345.02</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600,957.79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68.66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按照市财政局要求，压减公用支出。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天津市台湾同胞联谊会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12,573.00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12,573.00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12,573.00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12,573.00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bookmarkStart w:id="0" w:name="_GoBack"/>
      <w:bookmarkEnd w:id="0"/>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天津市台湾同胞联谊会2023年度无国有资产占有使用情况。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根据预算绩效管理要求，天津市台湾同胞联谊会2023年度已对4个项目开展绩效自评，涉及金额1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097.6元，自评结果已随</w:t>
      </w:r>
      <w:r>
        <w:rPr>
          <w:rFonts w:hint="eastAsia" w:ascii="仿宋_GB2312" w:hAnsi="仿宋_GB2312" w:eastAsia="仿宋_GB2312"/>
          <w:color w:val="auto"/>
          <w:sz w:val="30"/>
          <w:szCs w:val="24"/>
          <w:lang w:val="en-US"/>
        </w:rPr>
        <w:t>部门决算一并公开</w:t>
      </w:r>
      <w:r>
        <w:rPr>
          <w:rFonts w:hint="eastAsia" w:ascii="Times New Roman" w:hAnsi="Times New Roman" w:eastAsia="仿宋_GB2312" w:cs="仿宋_GB2312"/>
          <w:sz w:val="30"/>
          <w:szCs w:val="30"/>
          <w:highlight w:val="none"/>
          <w:lang w:eastAsia="zh-CN"/>
        </w:rPr>
        <w:t>。本部门2023年度未开展部门评价。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天津市台湾同胞联谊会</w:t>
      </w:r>
      <w:r>
        <w:rPr>
          <w:rFonts w:hint="eastAsia" w:ascii="Times New Roman" w:hAnsi="Times New Roman" w:eastAsia="仿宋_GB2312" w:cs="仿宋_GB2312"/>
          <w:sz w:val="30"/>
          <w:szCs w:val="30"/>
          <w:highlight w:val="none"/>
          <w:lang w:val="zh-CN" w:eastAsia="zh-CN"/>
        </w:rPr>
        <w:t>不属于乡、镇、街级单位，不涉及公开2023年度教育、医疗卫生、社会保障和就业、住房保障、涉农补贴等民生支出情况</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940762"/>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7BD56B8"/>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3E4105"/>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DFA4230"/>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2024-08-09T03:35:22Z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71E4C9329C6C473CAF42B9C02047AFAF_13</vt:lpwstr>
  </property>
</Properties>
</file>