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天津市人民对外友好协会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（一）贯彻执行有关外事工作的法律、法规、规章，会同有关部门监督检查贯彻执行情况。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（二）负责本市与香港、澳门特别行政区政府的有关工作联系，推动本市与香港、澳门在经济、科技、文化等领域的交流与合作。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（三）研究起草外事和港澳工作地方性法规和政府规章草案，并组织实施。开展外事和港澳工作调查研究，为市委、市政府决策提出建议。审核各部门、各单位报请市委、市政府审批的外事文件。</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统筹编报本市国家工作人员因公出国计划，审核、审批和办理因公出国任务，邀请外国人来访有关事宜。负责本市因公护照的管理工作。承担为国家驻外使领馆选派工作人员的有关工作。负责重要外宾来访或进行公务活动的接待工作。统筹安排市领导同志的外事活动和出访事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（五）协调处理在本市发生的重大涉外突发事件。配合外交部及驻外使领馆协调处理境外事件，保护境外本市公民和机构的合法权益。协调处理涉及外国人管理工作的重要事项。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（六）负责本市与外国地方政府间交流工作，归口管理友好城市工作、公共外交工作，指导民间对外交往工作。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（七）承办授予外国人有关荣誉称号的工作。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（八）负责对外事干部和涉外人员进行对外政策和外事纪律的教育及业务培训工作。负责本系统人才队伍建设。会同有关部门做好对外宣传和群众性外事教育工作。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审核、审批和办理本市因公赴港澳任务，负责因公赴港澳通行证的管理工作。负责港澳有关人士来访或进行公务活动的接待工作。协调处理涉及港澳有关人士管理工作的重要事项，承办授予港澳人士有关荣誉称号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（十）负责本系统安全生产管理工作。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（十一）协调推动本领域招商引资工作。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（十二）市委、市政府交办的其他事项。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天津市人民对外友好协会内设1个职能处室。纳入天津市人民对外友好协会2023年度部门决算编制范围的单位包括：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天津市人民对外友好协会本级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1.天津市人民对外友好协会2023年度政府性基金预算财政拨款收入支出决算表为空表。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2.天津市人民对外友好协会2023年度国有资本经营预算财政拨款收入支出决算表为空表。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天津市人民对外友好协会2023年度收入、支出决算总计</w:t>
      </w:r>
      <w:r>
        <w:rPr>
          <w:rFonts w:hint="eastAsia" w:ascii="Times New Roman" w:hAnsi="Times New Roman" w:eastAsia="仿宋_GB2312" w:cs="仿宋_GB2312"/>
          <w:sz w:val="30"/>
          <w:szCs w:val="30"/>
          <w:highlight w:val="none"/>
          <w:lang w:eastAsia="zh-CN"/>
        </w:rPr>
        <w:t>2,674,766.00元，与2022年度相比，收、支总计各增加193,694.95元，增长7.81%，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：2023年度财政拨款较上年增加。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天津市人民对外友好协会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2,674,612.67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增加193,639.25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2023年度财政拨款较上年增加。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2,674,543.12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69.55元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天津市人民对外友好协会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2,674,586.81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193,669.09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2023年度财政拨款较上年增加。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2,489,448.81元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93.08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185,138.00元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占6.92%。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天津市人民对外友好协会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2,674,543.12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193,672.72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7.81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2023年度财政拨款较上年增加。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天津市人民对外友好协会2023年度部门决算一般公共预算财政拨款支出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计2,674,543.12元，占本年支出合计的100.0%，与2022年度相比，一般公共预算财政拨款支出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193,672.72元，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7.81%，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：2023年度财政拨款较上年增加。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2,674,543.12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697.32元，占85.31%；社会保障和就业支出258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000元，占9.65%；卫生健康支出134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845.80元，占5.04%。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2,450,000.00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2,674,543.12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109.17%</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1.一般公共服务支出（类）群众团体事务（款）行政运行（项）年初预算为2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559.32元，完成年初预算的101.92%，决算数大于年初预算数的主要原因是人员职级变动等因素追加财政拨款。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2..一般公共服务支出（类）群众团体事务（款）其他群众团体事务支出（项）年初预算为0元，追加预算为185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138元，支出决算为185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138元，完成追加预算的100%，决算数等于追加预算数的主要原因是人员增减变动因素追加财政拨款。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3.社会保障和就业支出（类）行政事业单位养老支出（款）机关事业单位基本养老保险缴费支出（项）年初预算为172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000元，支出决算为172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000元，完成年初预算的100%，决算数与年初预算数持平的主要原因是2023年度按照年初的工作任务，严格预算执行。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4.社会保障和就业支出（类）行政事业单位养老支出（款）机关事业单位职业年金缴费支出（项）年初预算为86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000元，支出决算为86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000元，完成年初预算的100%，决算数与年初预算数的主要原因是2023年度按照年初的工作任务，严格预算执行。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5.卫生健康支出（类）行政事业单位医疗（款）行政单位医疗（项）年初预算为113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000元，支出决算为112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970.6元，完成年初预算的99.97%，决算数小于年初预算数的主要原因是按照年初的工作任务，严格预算执行。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6.卫生健康支出（类）行政事业单位医疗（款）公务员医疗补助（项）年初预算为22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875.2元，完成年初预算的99.43%，决算数小于年初预算数的主要原因是按照年初的工作任务，严格预算执行。</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天津市人民对外友好协会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2,489,405.12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8,534.72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2023年度财政拨款较上年增加。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2,235,965.16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253,439.96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办公费、手续费、邮电费、差旅费、公务接待费、工会经费、福利费、公务用车运行维护费、其他交通费用、税金及附加费用、其他商品和服务支出。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天津市人民对外友好协会2023年度无政府性基金预算财政拨款收入、支出和结转结余。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天津市人民对外友好协会2023年度无国有资本经营预算财政拨款收入、支出和结转结余。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4,736.60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263.40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94.73</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18,263.40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79.41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认真贯彻落实中央八项规定精神和厉行节约要求，严格控制“三公”经费开支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按照年初的工作任务，减少不必要的公务接待活动。</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33.33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按照市委市政府要求，牢固树立过紧日子的思想，从严控制公车使用经费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33.33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按照年初的工作任务，严格预算执行，厉行节约，减少不必要</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的开支。</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2,736.60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263.40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91.22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17,263.40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86.32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按照年初的工作任务，严格按照预算执行，合理安排</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sz w:val="30"/>
          <w:szCs w:val="30"/>
          <w:highlight w:val="none"/>
          <w:lang w:eastAsia="zh-CN"/>
        </w:rPr>
        <w:t>，减少不必要的公务接待活动。</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22</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22</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天津市人民对外友好协会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253,439.96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194,630.16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43.44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按照市委市政府要求，牢固树立过紧日子的思想，从严控制经费。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天津市人民对外友好协会2023年度无政府采购支出。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天津市人民对外友好协会2023年度无国有资产占有使用情况。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天津市人民对外友好协会2023年已对1个市级项目开展绩效自评，涉及金额185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138元，自评结果已随部门决算一并公开。本部门2023年度未开展部门评价。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天津市人民对外友好协会不属于乡、镇、街级单位，不涉及公开2023年度教育、医疗卫生、社会保障和就业、住房保障、涉农补贴等民生支出情况。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1E6458C"/>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4D3ECD"/>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5F5ED2"/>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2024-08-26T09:31:30Z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2F21F159D21B413887971BADEB5DDD43_13</vt:lpwstr>
  </property>
</Properties>
</file>