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天津海河传媒中心</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宣传党的理论和和路线方针政策，贯彻落实中央和市委宣传工作的决策部署、统筹组织重大宣传报道，加强传播能力建设，丰富人民群众精神文化生活，促进社会经济文化发展。主营广播、电视、报刊、融媒体新闻舆论宣传；信息资讯服务，广播电视和网络视听节目创作生产、引进交流；广播电视传输与覆盖；广告、发行、印刷；报纸安全刊发；广播电视节目安全播出；技术服务、保障；媒体资源管理；传媒产业开发、研究、培训等。</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天津海河传媒中心内设15个综合管理部门，41个业务部门；下辖1个预算单位。纳入天津海河传媒中心2023年度部门决算编制范围的单位包括：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1、天津海河传媒中心（本级）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2、天津广播影视职业学院</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天津海河传媒中心 “2023年度政府性基金预算财政拨款收入支出决算表”为空表。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天津海河传媒中心 “20233年度国有资本经营预算财政拨款收入支出决算表”为空表。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 天津海河传媒中心 “2023年度财政拨款“三公”经费支出决算表”为空表。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yellow"/>
          <w:lang w:eastAsia="zh-CN"/>
        </w:rPr>
      </w:pPr>
      <w:r>
        <w:rPr>
          <w:rFonts w:hint="eastAsia" w:ascii="Times New Roman" w:hAnsi="Times New Roman" w:eastAsia="仿宋_GB2312" w:cs="仿宋_GB2312"/>
          <w:sz w:val="30"/>
          <w:szCs w:val="30"/>
          <w:highlight w:val="none"/>
          <w:lang w:val="zh-CN" w:eastAsia="zh-CN"/>
        </w:rPr>
        <w:t>天津海河传媒中心2023年度收入、支出决算总计</w:t>
      </w:r>
      <w:r>
        <w:rPr>
          <w:rFonts w:hint="eastAsia" w:ascii="Times New Roman" w:hAnsi="Times New Roman" w:eastAsia="仿宋_GB2312" w:cs="仿宋_GB2312"/>
          <w:sz w:val="30"/>
          <w:szCs w:val="30"/>
          <w:highlight w:val="none"/>
          <w:lang w:eastAsia="zh-CN"/>
        </w:rPr>
        <w:t>1,177,579,009.99元，与2022年度相比，收、支总计各增加448,350,301.13元，增长61.48%，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：财政部门调整决算填报指标要求，将专用结余纳入年初年末结余，造成收支总计增长。</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天津海河传媒中心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644,050,338.39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增加13,557,299.50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财政补助收入增加形成。</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126,625,300.00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19.66</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253,266,870.40元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39.32%；</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9,981,000.00元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1.55%；</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254,177,167.99元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39.47%</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天津海河传媒中心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646,204,221.43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73,602,713.62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单位严控支出，保基本运转支出，项目支出和对附属单位补助支出减少。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542,758,375.72元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83.99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101,996,512.71元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占15.7</w:t>
      </w: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1,449,333.00元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占0.22%。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天津海河传媒中心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127,433,460.00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5,422,900.00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4.44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财政专项补助经费增加，用于年初安排的项目支出。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天津海河传媒中心2023年度部门决算一般公共预算财政拨款支出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计126,673,300.00元，占本年支出合计的19.6%，与2022年度相比，一般公共预算财政拨款支出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5,470,900.00元，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4.51%，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：财政专项补助经费增加，用于年初安排的项目支出。</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0"/>
          <w:szCs w:val="30"/>
          <w:highlight w:val="none"/>
          <w:lang w:val="en-US" w:eastAsia="zh-CN"/>
        </w:rPr>
        <w:t>2023年度一般公共预算财政拨款支出</w:t>
      </w:r>
      <w:r>
        <w:rPr>
          <w:rFonts w:hint="default" w:ascii="Times New Roman" w:hAnsi="Times New Roman" w:eastAsia="仿宋_GB2312" w:cs="仿宋_GB2312"/>
          <w:sz w:val="30"/>
          <w:szCs w:val="30"/>
          <w:highlight w:val="none"/>
          <w:lang w:val="en-US" w:eastAsia="zh-CN"/>
        </w:rPr>
        <w:t>126,673,300.00</w:t>
      </w:r>
      <w:r>
        <w:rPr>
          <w:rFonts w:hint="eastAsia" w:ascii="Times New Roman" w:hAnsi="Times New Roman" w:eastAsia="仿宋_GB2312" w:cs="仿宋_GB2312"/>
          <w:sz w:val="30"/>
          <w:szCs w:val="30"/>
          <w:highlight w:val="none"/>
          <w:lang w:val="en-US" w:eastAsia="zh-CN"/>
        </w:rPr>
        <w:t>元，主要用于以下方面：</w:t>
      </w:r>
      <w:r>
        <w:rPr>
          <w:rFonts w:hint="eastAsia" w:ascii="Times New Roman" w:hAnsi="Times New Roman" w:eastAsia="仿宋_GB2312" w:cs="仿宋_GB2312"/>
          <w:sz w:val="30"/>
          <w:szCs w:val="30"/>
          <w:highlight w:val="none"/>
          <w:lang w:val="zh-CN" w:eastAsia="zh-CN"/>
        </w:rPr>
        <w:t>教育支出48,000.00元，占0.04%；文化旅游体育与传媒支出90,102,000.00元，占71.13%；社会保障和就业支出26,779,000.00元，占21.14%；卫生健康支出9,744,300.00元，占7.69%。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124,732,000.00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126,673,300.00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101.56%</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教育支出(类)高等教育(款)高等职业教育(项)年初预算0元，支出决算为48,000元。决算数大于年初预算数的主要原因是勇于解决以前年度遗留事项。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2.文化旅游体育与传媒支出(类)广播电视(款)其他广播电视支出(项)年初预算为80,102,000元，支出决算为80,102,000元，完成年初预算的100%，决算数等于年初预算数。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3.文化旅游体育与传媒支出(类) 其他文化旅游体育与传媒支出(款) 宣传文化发展专项支出(项)年初预算为10,000,000元，支出决算为10,000,000元，完成年初预算的100%，决算数等于年初预算数。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4.社会保障和就业支出(类)行政事业单位养老支出(款)机关事业单位基本养老保险缴费支出(项)年初预算为17,853,000元，支出决算为17,853,000元，完成年初预算的100.00%，决算数等于年初预算数。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5.社会保障和就业支出(类)行政事业单位养老支出(款)机关事业单位职业年金缴费支出(项)年初预算为8,926,000元，支出决算为8,926,000元，完成年初预算的100.00%，决算数等于年初预算数。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6.卫生健康支出(类)行政事业单位医疗(款)事业单位医疗(项)年初预算为5,918,000元，支出决算为7,811,300元，完成年初预算的13</w:t>
      </w:r>
      <w:r>
        <w:rPr>
          <w:rFonts w:hint="eastAsia" w:ascii="Times New Roman" w:hAnsi="Times New Roman" w:eastAsia="仿宋_GB2312" w:cs="仿宋_GB2312"/>
          <w:sz w:val="30"/>
          <w:szCs w:val="30"/>
          <w:highlight w:val="none"/>
          <w:lang w:val="en-US" w:eastAsia="zh-CN"/>
        </w:rPr>
        <w:t>1.99</w:t>
      </w:r>
      <w:r>
        <w:rPr>
          <w:rFonts w:hint="eastAsia" w:ascii="Times New Roman" w:hAnsi="Times New Roman" w:eastAsia="仿宋_GB2312" w:cs="仿宋_GB2312"/>
          <w:sz w:val="30"/>
          <w:szCs w:val="30"/>
          <w:highlight w:val="none"/>
          <w:lang w:eastAsia="zh-CN"/>
        </w:rPr>
        <w:t>%，决算数大于年初预算数的主要原因是追加离休药费超支部分1,893,300元。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7.卫生健康支出(类)行政事业单位医疗(款)其他行政事业单位医疗支出(项)年初预算为1,933,000元，支出决算为1,933,000元，完成年初预算的100.00%，决算数等于年初预算数。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天津海河传媒中心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93,165,300.00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50,700.00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在职人员减少。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70,784,300.00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基本工资、津贴补贴、绩效工资、机关事业单位基本养老保险缴费、职业年金缴费、职工基本医疗保险缴费、其他社会保障缴费、医疗费、退休费、医疗费补助。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22,381,000.00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电费、取暖费、公务接待费、委托业务费、工会经费。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天津海河传媒中心2023年度无政府性基金预算财政拨款收入、支出和结转结余。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天津海河传媒中心2023年度无国有资本经营预算财政拨款收入、支出和结转结余。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140,000.00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决算数等于预算数，且较上年减少的主要原因是</w:t>
      </w:r>
      <w:r>
        <w:rPr>
          <w:rFonts w:hint="eastAsia" w:ascii="Times New Roman" w:hAnsi="Times New Roman" w:eastAsia="仿宋_GB2312" w:cs="仿宋_GB2312"/>
          <w:kern w:val="0"/>
          <w:sz w:val="30"/>
          <w:szCs w:val="30"/>
          <w:highlight w:val="none"/>
          <w:lang w:eastAsia="zh-CN"/>
        </w:rPr>
        <w:t>本年未用财政拨款经费列支三公经费</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120,000.00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120,000.00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天津海河传媒中心2023年度无机关运行经费。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天津海河传媒中心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4,056,500.00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4,056,500.00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4,056,500.00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4,056,500.00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天津海河传媒中心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92</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77</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14</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食堂采购用车等。</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167</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根据预算绩效管理要求，天津海河传媒中心2023年度已对6个市级项目开展绩效自评，涉及金额33,460,000元，自评结果已随部门决算一并公开；本部门2023年度未开展部门评价。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天津海河传媒中心不属于乡、镇、街级单位，不涉及公开2023年度教育、医疗卫生、社会保障和就业、住房保障、涉农补贴等民生支出情况。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bookmarkStart w:id="0" w:name="_GoBack"/>
      <w:bookmarkEnd w:id="0"/>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A87527"/>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DD19A7"/>
    <w:rsid w:val="5DFB2606"/>
    <w:rsid w:val="5E015742"/>
    <w:rsid w:val="5EB1144C"/>
    <w:rsid w:val="5EF37781"/>
    <w:rsid w:val="5F6D7131"/>
    <w:rsid w:val="5F7856C5"/>
    <w:rsid w:val="5FAA6092"/>
    <w:rsid w:val="5FF67529"/>
    <w:rsid w:val="615900E7"/>
    <w:rsid w:val="61D75AE1"/>
    <w:rsid w:val="620B43D3"/>
    <w:rsid w:val="624C1682"/>
    <w:rsid w:val="63B80927"/>
    <w:rsid w:val="643C1F0A"/>
    <w:rsid w:val="644D16E1"/>
    <w:rsid w:val="64925346"/>
    <w:rsid w:val="64F532E0"/>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C5E73D7"/>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4</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2024-08-09T06:01:04Z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28367BA37F684C788F9FC708F49FDE33_13</vt:lpwstr>
  </property>
</Properties>
</file>