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天津市气象局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ind w:firstLine="1320" w:firstLineChars="300"/>
        <w:jc w:val="both"/>
        <w:outlineLvl w:val="0"/>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r>
        <w:rPr>
          <w:rFonts w:hint="eastAsia" w:ascii="Times New Roman" w:hAnsi="Times New Roman" w:eastAsia="黑体" w:cs="黑体"/>
          <w:kern w:val="0"/>
          <w:sz w:val="30"/>
          <w:szCs w:val="30"/>
          <w:highlight w:val="none"/>
        </w:rPr>
        <w:br w:type="textWrapping"/>
      </w:r>
      <w:r>
        <w:rPr>
          <w:rFonts w:hint="eastAsia" w:ascii="Times New Roman" w:hAnsi="Times New Roman" w:eastAsia="黑体" w:cs="黑体"/>
          <w:kern w:val="0"/>
          <w:sz w:val="30"/>
          <w:szCs w:val="30"/>
          <w:highlight w:val="none"/>
        </w:rPr>
        <w:t>一、主要职责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天津市气象局主要职责：制定地方气象事业发展规划、计划，经市人民政府批准后组织实施；组织本行政区域内重大灾害性天气跨地区、跨部门的联合监测、预报工作，为市人民政府防御气象灾害提供决策依据；在市人民政府的领导、协调下，负责管理、指导和组织实施人工影响天气工作；组织管理雷电灾害防御工作，制定雷电灾害防护装置检测计划，对雷电灾害防护装置检测单位的资质等级进行认定并监督管理；管理气象资料的共享、使用工作，管理公众气象预报、灾害性天气警报和专业气象预报的发布工作；组织气候资源调查、气候区划工作，围绕应对气候变化、气候资源合理开发利用和保护提供服务、提供决策依据；管理气象设施建设，按照职责权限审批气象台站调整计划，审查重要气象设施建设项目，依法保护气象设施和气象探测环境；管理本市的涉外气象活动，以及法律、法规规定的其他职责和国家气象主管机构、市人民政府交办的其他事项。</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天津市突发公共事件预警信息发布中心主要职责：负责信息发布与气象信息传播工作，承担市气象灾害应急指挥部办公室日常业务与气象协理员、信息员管理工作，管理华风公司。</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具体负责接收、发布国家及市级应急指挥中心要求发布相关预警（含气象预警与公众气象服务信息）信息；承担全市突发事件预警平台建设、运行和维护工作；负责指导区县综合预警信息制作和发布工作；负责预警信息发布效果评估，预警信息咨询服务和宣传培训;承担市气指办具体事务任务与负责气象协理员、信息员日常管理;承办上级领导交办的其他工作任务。</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天津市人工影响天气办公室主要职责是：负责我市人工影响天气工作的日常管理，负责有关技术装备和弹药的购置、调配和管理，开展有关科学实验、技术开发和人员培训工作。</w:t>
      </w:r>
    </w:p>
    <w:p>
      <w:pPr>
        <w:keepNext/>
        <w:keepLines/>
        <w:autoSpaceDE w:val="0"/>
        <w:autoSpaceDN w:val="0"/>
        <w:adjustRightInd w:val="0"/>
        <w:spacing w:line="600" w:lineRule="exact"/>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天津市气象局</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2</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天津市气象局2023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1.天津市气象局本级（纳入天津市本级预算）</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2.天津市突发公共事件预警信息发布中心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3.天津市人工影响天气办公室</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天津市气象局2023年度国有资本经营预算财政拨款收入支出决算表为空表。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天津市气象局</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155,524,315.15</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增加64,027,146.13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增长69.98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2023年天津智慧气象建设工程、生态文明建设气象保障服务系统工程、人工影响天气飞机增雨作业费和人工影响天气作业业务保障经费项目收支增加。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天津市气象局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140,510,669.32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增加71,540,630.34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2023年天津智慧气象建设工程、生态文明建设气象保障服务</w:t>
      </w:r>
      <w:bookmarkStart w:id="0" w:name="_GoBack"/>
      <w:bookmarkEnd w:id="0"/>
      <w:r>
        <w:rPr>
          <w:rFonts w:hint="eastAsia" w:ascii="Times New Roman" w:hAnsi="Times New Roman" w:eastAsia="仿宋_GB2312" w:cs="仿宋_GB2312"/>
          <w:kern w:val="0"/>
          <w:sz w:val="30"/>
          <w:szCs w:val="30"/>
          <w:highlight w:val="none"/>
          <w:lang w:eastAsia="zh-CN"/>
        </w:rPr>
        <w:t>系统工程、人工影响天气飞机增雨作业费和人工影响天气作业业务保障经费项目预算增加。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105,853,196.85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75.33</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31,250,000.00元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22.24%；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2,254,000.00元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1.6%；</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30,000.00元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1,123,472.47元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0.8%</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天津市气象局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145,502,975.99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68,932,377.34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2023年天津智慧气象建设工程、生态文明建设气象保障服务系统工程、人工影响天气飞机增雨作业费和人工影响天气作业业务保障经费项目预算增加导致的相应支出增加。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7,766,468.48元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5.34</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137,736,507.51元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占94.66%</w:t>
      </w:r>
      <w:r>
        <w:rPr>
          <w:rFonts w:hint="eastAsia" w:ascii="Times New Roman" w:hAnsi="Times New Roman" w:eastAsia="仿宋_GB2312" w:cs="仿宋_GB2312"/>
          <w:sz w:val="30"/>
          <w:szCs w:val="30"/>
          <w:highlight w:val="none"/>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天津市气象局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151,291,420.41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64,286,835.56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73.89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2023年天津智慧气象建设工程、生态文明建设气象保障服务系统工程、人工影响天气飞机增雨作业费和人工影响天气作业业务保障经费项目收支增加。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天津市气象局2023年度部门决算一般公共预算财政拨款支出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计110,835,086.77元，占本年支出合计的76.17%，与2022年度相比，一般公共预算财政拨款支出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39,518,725.48元，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55.41%，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：2023年天津智慧气象建设工程、生态文明建设气象保障服务系统工程、人工影响天气飞机增雨作业费和人工影响天气作业业务保障经费项目支出增加。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110,835,086.77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396.85元，占0.0</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%。社会保障和就业支出类548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000元，占0.49%。卫生健康支出271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000元，占0.24%。自然资源海洋气象等支出108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889.92元，占97.86%。债务付息支出1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800元，占1.38%。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48,031,800.00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110,835,086.77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230.75%</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科学技术支出（类）基础研究（款）自然科学基金（项）年初预算为0元，追加预算为23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196.85元，支出决算为23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196.85元，完成追加预算的100%，决算数等于追加预算数的主要原因是基于机载微波辐射计探测云中过冷水反演算法研究项目调整增加预算。</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科学技术支出（类）基础研究（款）其他基础研究支出（项）年初预算为0元，追加预算3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200元，完成追加预算数的100%，决算数等于追加预算数的主要原因是基于机载微波辐射计探测云中过冷水反演算法研究项目调整增加预算。</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社会保障和就业（类）行政事业单位养老保险支出（款）机关事业单位基本养老保险缴费支出（项）年初预算为385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000元，完成年初预算的94.81%，决算数小于年初预算数的主要原因是因2023年度退休一人调减基本养老保险缴费支出预算。</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社会保障和就业（类）行政事业单位养老保险支出（款）机关事业单位职业年金缴费支出（项）年初预算为193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000元，完成年初预算的94.82%，决算数小于年初预算数的主要原因是因2023年度退休一人调减基本养老保险缴费支出预算。</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卫生健康支出（类）行政事业单位医疗（款）事业单位医疗（项）年初预算为2</w:t>
      </w:r>
      <w:r>
        <w:rPr>
          <w:rFonts w:hint="eastAsia" w:ascii="Times New Roman" w:hAnsi="Times New Roman" w:eastAsia="仿宋_GB2312" w:cs="仿宋_GB2312"/>
          <w:sz w:val="30"/>
          <w:szCs w:val="30"/>
          <w:highlight w:val="none"/>
          <w:lang w:val="en-US" w:eastAsia="zh-CN"/>
        </w:rPr>
        <w:t>50,</w:t>
      </w:r>
      <w:r>
        <w:rPr>
          <w:rFonts w:hint="eastAsia" w:ascii="Times New Roman" w:hAnsi="Times New Roman" w:eastAsia="仿宋_GB2312" w:cs="仿宋_GB2312"/>
          <w:sz w:val="30"/>
          <w:szCs w:val="30"/>
          <w:highlight w:val="none"/>
          <w:lang w:eastAsia="zh-CN"/>
        </w:rPr>
        <w:t>000元，支出决算为237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w:t>
      </w:r>
      <w:r>
        <w:rPr>
          <w:rFonts w:hint="eastAsia" w:ascii="Times New Roman" w:hAnsi="Times New Roman" w:eastAsia="仿宋_GB2312" w:cs="仿宋_GB2312"/>
          <w:sz w:val="30"/>
          <w:szCs w:val="30"/>
          <w:highlight w:val="none"/>
          <w:lang w:val="en-US" w:eastAsia="zh-CN"/>
        </w:rPr>
        <w:t>94.8</w:t>
      </w:r>
      <w:r>
        <w:rPr>
          <w:rFonts w:hint="eastAsia" w:ascii="Times New Roman" w:hAnsi="Times New Roman" w:eastAsia="仿宋_GB2312" w:cs="仿宋_GB2312"/>
          <w:sz w:val="30"/>
          <w:szCs w:val="30"/>
          <w:highlight w:val="none"/>
          <w:lang w:eastAsia="zh-CN"/>
        </w:rPr>
        <w:t>%，决算数小于年初预算数的主要原因是退休一人调减事业单位医疗预算。</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卫生健康支出（类）行政事业单位医疗（款）其他行政事业单位医疗支出（项）年初预算为3</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000元，支出决算为34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w:t>
      </w:r>
      <w:r>
        <w:rPr>
          <w:rFonts w:hint="eastAsia" w:ascii="Times New Roman" w:hAnsi="Times New Roman" w:eastAsia="仿宋_GB2312" w:cs="仿宋_GB2312"/>
          <w:sz w:val="30"/>
          <w:szCs w:val="30"/>
          <w:highlight w:val="none"/>
          <w:lang w:val="en-US" w:eastAsia="zh-CN"/>
        </w:rPr>
        <w:t>100.00</w:t>
      </w:r>
      <w:r>
        <w:rPr>
          <w:rFonts w:hint="eastAsia" w:ascii="Times New Roman" w:hAnsi="Times New Roman" w:eastAsia="仿宋_GB2312" w:cs="仿宋_GB2312"/>
          <w:sz w:val="30"/>
          <w:szCs w:val="30"/>
          <w:highlight w:val="none"/>
          <w:lang w:eastAsia="zh-CN"/>
        </w:rPr>
        <w:t>%，决算数等于年初预算数。</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自然资源海洋气象等支出（类）气象事务（款）气象事业机构（项）年初预算为5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000元，完成年初预算的96.81%，决算数小于年初预算数的主要原因是退休一人导致在职人员经费使用减少。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自然资源海洋气象等支出（类）气象事务（款）气象服务（项）年初预算为40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034.02元，完成年初预算的253.15%，决算数大于年初预算数的主要原因是使用上年结转项目款。</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自然资源海洋气象等支出（类）气象事务（款）其他气象事务支出（项）年初预算为0元，</w:t>
      </w:r>
      <w:r>
        <w:rPr>
          <w:rFonts w:hint="eastAsia" w:ascii="Times New Roman" w:hAnsi="Times New Roman" w:eastAsia="仿宋_GB2312" w:cs="仿宋_GB2312"/>
          <w:sz w:val="30"/>
          <w:szCs w:val="30"/>
          <w:highlight w:val="none"/>
          <w:lang w:val="en-US" w:eastAsia="zh-CN"/>
        </w:rPr>
        <w:t>追加预算为</w:t>
      </w:r>
      <w:r>
        <w:rPr>
          <w:rFonts w:hint="eastAsia" w:ascii="Times New Roman" w:hAnsi="Times New Roman" w:eastAsia="仿宋_GB2312" w:cs="仿宋_GB2312"/>
          <w:sz w:val="30"/>
          <w:szCs w:val="30"/>
          <w:highlight w:val="none"/>
          <w:lang w:eastAsia="zh-CN"/>
        </w:rPr>
        <w:t>863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855.90元，支出决算为863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855.90元，完成追加预算的100%，决算数等于追加预算数的主要原因是使用上年结转的项目款。</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债务付息支出（类）地方政府一般债务付息支出（款）地方政府一般债券付息支出（项）年初预算为1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天津市气象局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5,736,000.00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19,976.40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在职人员减少导致的人员基本支出减少。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5,106,000.00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基本工资、津贴补贴、奖金、绩效工资、机关事业单位基本养老保险缴费、职业年金缴费、职工基本医疗保险缴费、其他社会保障缴费、住房公积金、其他工资福利支出、退休费和奖励金。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630,000.00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邮电费、差旅费、维修（护）费、租赁费、培训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天津市气象局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31,250,000.00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31,224,000.00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26,000.00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29,724,000.00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1981.6%</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2023年气象设施设备运维维护费、突发公共事件预警信息发布平台系统运行维护和人工影响天气飞机增雨作业费项目新增政府性基金预算。</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天津市气象局2023年度无国有资本经营预算财政拨款收入、支出和结转结余。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29,375.58</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15,624.42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65.28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8,100.69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21.62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工作内容调整导致的公务用车出行活动减少，公务用车运维维护费节约</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，且与上年数持平的主要原因是本年未用财政拨款经费列支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29,375.58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11,624.42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71.65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8,100.69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21.62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工作内容调整导致的公务用车出行活动减少，公务用车运维维护费节约</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29,375.58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11,624.42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71.65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8,100.69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21.62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工作内容调整导致的公务用车出行活动减少，公务用车运维维护费节约</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w:t>
      </w:r>
      <w:r>
        <w:rPr>
          <w:rFonts w:hint="eastAsia" w:ascii="Times New Roman" w:hAnsi="Times New Roman" w:eastAsia="仿宋_GB2312" w:cs="仿宋_GB2312"/>
          <w:kern w:val="0"/>
          <w:sz w:val="30"/>
          <w:szCs w:val="30"/>
          <w:highlight w:val="none"/>
        </w:rPr>
        <w:t>的主要原因是本年度未用财政拨款经费列支公务接待费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天津市气象局2023年度无机关运行经费。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天津市气象局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11,429,300.00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11,429,300.00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1,679,300.00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14.69%</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1,679,300.00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14.69%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14.69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天津市气象局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根据预算绩效管理要求，天津市气象局2023年度已对11个市级项目开展绩效自评，涉及金额73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800元，自评结果已随部门决算一并公开。本部门2023年度未开展部门评价。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天津市气象局不属于乡、镇、街级单位，不涉及公开2023年度教育、医疗卫生、社会保障和就业、住房保障、涉农补贴等民生支出情况。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hint="eastAsia" w:ascii="Times New Roman" w:hAnsi="Times New Roman" w:eastAsia="仿宋_GB2312" w:cs="仿宋_GB2312"/>
          <w:sz w:val="30"/>
          <w:szCs w:val="30"/>
          <w:highlight w:val="none"/>
          <w:lang w:val="en-US" w:eastAsia="zh-CN"/>
        </w:rPr>
        <w:t>,</w:t>
      </w: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728C6"/>
    <w:multiLevelType w:val="singleLevel"/>
    <w:tmpl w:val="7E4728C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8AF0AF4"/>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C9E0D96"/>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3F3636A"/>
    <w:rsid w:val="54380029"/>
    <w:rsid w:val="54A61249"/>
    <w:rsid w:val="54F16968"/>
    <w:rsid w:val="55AC416B"/>
    <w:rsid w:val="55F77EC4"/>
    <w:rsid w:val="564C0516"/>
    <w:rsid w:val="5713248B"/>
    <w:rsid w:val="57833AC4"/>
    <w:rsid w:val="578735B4"/>
    <w:rsid w:val="58C3061C"/>
    <w:rsid w:val="58E93DFA"/>
    <w:rsid w:val="599E4BE5"/>
    <w:rsid w:val="5A1C0F73"/>
    <w:rsid w:val="5A964C59"/>
    <w:rsid w:val="5C170425"/>
    <w:rsid w:val="5CB37ED0"/>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2024-08-28T04:55:49Z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369A12AC5E94400DBF3272E883432254_13</vt:lpwstr>
  </property>
</Properties>
</file>