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关于</w:t>
      </w: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天津市市级一般公共预算</w:t>
      </w:r>
      <w:bookmarkEnd w:id="0"/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财政拨款“三公”经费决算情况的说明</w:t>
      </w:r>
    </w:p>
    <w:p>
      <w:pPr>
        <w:spacing w:line="600" w:lineRule="exact"/>
        <w:ind w:firstLine="640" w:firstLineChars="200"/>
        <w:jc w:val="both"/>
        <w:rPr>
          <w:rFonts w:eastAsia="仿宋_GB2312" w:cs="Times New Roman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年市级预算单位用一般公共预算财政拨款安排的因公出国（境）费、公务用车购置及运行维护费、公务接待费等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经费支出决算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1.2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亿元，决算比预算数减少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24.2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，主要原因是市级各部门贯彻落实厉行节约真过紧日子要求，从严控制和压减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三公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经费支出，具体情况：</w:t>
      </w:r>
    </w:p>
    <w:p>
      <w:pPr>
        <w:numPr>
          <w:ilvl w:val="0"/>
          <w:numId w:val="1"/>
        </w:num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年因公出国（境）费决算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5.56万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元，预算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1937.3万元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，与预算相比减少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1931.74万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元，下降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接近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，主要原因是我市严格管控、压减出国费用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，以及受疫情等客观因素影响，部分因公出国（境）任务未实施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年因公出国团组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个，出国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人次。</w:t>
      </w:r>
    </w:p>
    <w:p>
      <w:pPr>
        <w:spacing w:line="60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年公务用车购置及运行维护费决算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98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6.1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，其中：公务用车运行维护费决算</w:t>
      </w:r>
      <w:r>
        <w:rPr>
          <w:rFonts w:ascii="Times New Roman" w:hAnsi="Times New Roman" w:eastAsia="仿宋_GB2312" w:cs="Times New Roman"/>
          <w:sz w:val="32"/>
          <w:szCs w:val="32"/>
        </w:rPr>
        <w:t>0.6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0.09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12%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，主要原因是各部门加强公车日常使用管理，严格控制运行维护费用；公务用车购置费决算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增加</w:t>
      </w:r>
      <w:r>
        <w:rPr>
          <w:rFonts w:ascii="Times New Roman" w:hAnsi="Times New Roman" w:eastAsia="仿宋_GB2312" w:cs="Times New Roman"/>
          <w:sz w:val="32"/>
          <w:szCs w:val="32"/>
        </w:rPr>
        <w:t>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增长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，主要原因是执法执勤用车达到年限强制报废更新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使用上年度结转资金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2021年初完成购置手续。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年公务用车保有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量为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辆，购置公务用车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137</w:t>
      </w:r>
      <w:r>
        <w:rPr>
          <w:rFonts w:hint="eastAsia" w:ascii="Times New Roman" w:hAnsi="Times New Roman" w:eastAsia="仿宋_GB2312" w:cs="仿宋_GB2312"/>
          <w:sz w:val="32"/>
          <w:szCs w:val="32"/>
        </w:rPr>
        <w:t>辆。</w:t>
      </w:r>
    </w:p>
    <w:p>
      <w:pPr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年公务接待费</w:t>
      </w:r>
      <w:r>
        <w:rPr>
          <w:rFonts w:ascii="Times New Roman" w:hAnsi="Times New Roman" w:eastAsia="仿宋_GB2312" w:cs="Times New Roman"/>
          <w:sz w:val="32"/>
          <w:szCs w:val="32"/>
        </w:rPr>
        <w:t>0.02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亿元，预算</w:t>
      </w:r>
      <w:r>
        <w:rPr>
          <w:rFonts w:ascii="Times New Roman" w:hAnsi="Times New Roman" w:eastAsia="仿宋_GB2312" w:cs="Times New Roman"/>
          <w:sz w:val="32"/>
          <w:szCs w:val="32"/>
        </w:rPr>
        <w:t>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亿元，与预算相比减少</w:t>
      </w:r>
      <w:r>
        <w:rPr>
          <w:rFonts w:ascii="Times New Roman" w:hAnsi="Times New Roman" w:eastAsia="仿宋_GB2312" w:cs="Times New Roman"/>
          <w:sz w:val="32"/>
          <w:szCs w:val="32"/>
        </w:rPr>
        <w:t>0.0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亿元，下降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</w:t>
      </w:r>
      <w:r>
        <w:rPr>
          <w:rFonts w:ascii="Times New Roman" w:hAnsi="Times New Roman" w:eastAsia="仿宋_GB2312" w:cs="Times New Roman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sz w:val="32"/>
          <w:szCs w:val="32"/>
        </w:rPr>
        <w:t>，主要原因是我市严格落实公务接待有关规定和标准。</w:t>
      </w:r>
      <w:r>
        <w:rPr>
          <w:rFonts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年国内公务接待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批次、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8885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人次；其中，外事接待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67</w:t>
      </w:r>
      <w:r>
        <w:rPr>
          <w:rFonts w:hint="eastAsia" w:ascii="Times New Roman" w:hAnsi="Times New Roman" w:eastAsia="仿宋_GB2312" w:cs="仿宋_GB2312"/>
          <w:sz w:val="32"/>
          <w:szCs w:val="32"/>
        </w:rPr>
        <w:t>批次、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833</w:t>
      </w:r>
      <w:r>
        <w:rPr>
          <w:rFonts w:hint="eastAsia" w:ascii="Times New Roman" w:hAnsi="Times New Roman" w:eastAsia="仿宋_GB2312" w:cs="仿宋_GB2312"/>
          <w:sz w:val="32"/>
          <w:szCs w:val="32"/>
        </w:rPr>
        <w:t>人次。</w:t>
      </w:r>
    </w:p>
    <w:p>
      <w:pPr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</w:p>
    <w:p>
      <w:pPr>
        <w:spacing w:line="600" w:lineRule="exact"/>
        <w:ind w:firstLine="640"/>
        <w:jc w:val="both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附件：2021年度天津市市级一般公共预算财政拨款“三公”经费决算表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FED57"/>
    <w:multiLevelType w:val="singleLevel"/>
    <w:tmpl w:val="5F1FED5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1MTFlYTFlNjJmNWY2NDY1MjU0NjVlMTcxZTNmMjgifQ=="/>
  </w:docVars>
  <w:rsids>
    <w:rsidRoot w:val="47385380"/>
    <w:rsid w:val="11F93D73"/>
    <w:rsid w:val="19103861"/>
    <w:rsid w:val="1CC629D6"/>
    <w:rsid w:val="1EF85ED5"/>
    <w:rsid w:val="25E05BF4"/>
    <w:rsid w:val="2A8D7F13"/>
    <w:rsid w:val="2D4F04C4"/>
    <w:rsid w:val="3711382C"/>
    <w:rsid w:val="3C0C2159"/>
    <w:rsid w:val="47385380"/>
    <w:rsid w:val="52F8419E"/>
    <w:rsid w:val="5FF556DC"/>
    <w:rsid w:val="62D25D72"/>
    <w:rsid w:val="72541F00"/>
    <w:rsid w:val="780A11FC"/>
    <w:rsid w:val="79E00361"/>
    <w:rsid w:val="7B128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Calibri"/>
      <w:kern w:val="0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514</Words>
  <Characters>635</Characters>
  <Lines>0</Lines>
  <Paragraphs>0</Paragraphs>
  <TotalTime>0</TotalTime>
  <ScaleCrop>false</ScaleCrop>
  <LinksUpToDate>false</LinksUpToDate>
  <CharactersWithSpaces>639</CharactersWithSpaces>
  <Application>WPS Office_11.8.2.9583_F1E327BC-269C-435d-A152-05C5408002CA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2022-06-21T10:33:00Z</dcterms:created>
  <dc:creator>晶宝</dc:creator>
  <cp:lastModifiedBy>kylin</cp:lastModifiedBy>
  <cp:lastPrinted>2022-08-01T16:29:00Z</cp:lastPrinted>
  <dcterms:modified xsi:type="dcterms:W3CDTF">2022-08-11T11:42:58Z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  <property fmtid="{D5CDD505-2E9C-101B-9397-08002B2CF9AE}" pid="3" name="ICV">
    <vt:lpwstr>EA48139184094BE9A9A6A72627D4A5F5</vt:lpwstr>
  </property>
</Properties>
</file>