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天津市水产集团有限公司</w:t>
      </w:r>
    </w:p>
    <w:p>
      <w:pPr>
        <w:spacing w:beforeLines="0" w:afterLines="0"/>
        <w:jc w:val="center"/>
        <w:rPr>
          <w:rFonts w:hint="eastAsia" w:ascii="方正小标宋简体" w:hAnsi="方正小标宋简体" w:eastAsia="方正小标宋简体"/>
          <w:sz w:val="48"/>
          <w:szCs w:val="24"/>
          <w:lang w:val="zh-CN"/>
        </w:rPr>
      </w:pPr>
      <w:bookmarkStart w:id="0" w:name="_GoBack"/>
      <w:bookmarkEnd w:id="0"/>
      <w:r>
        <w:rPr>
          <w:rFonts w:hint="eastAsia" w:ascii="方正小标宋简体" w:hAnsi="方正小标宋简体" w:eastAsia="方正小标宋简体"/>
          <w:sz w:val="48"/>
          <w:szCs w:val="24"/>
          <w:lang w:val="zh-CN"/>
        </w:rPr>
        <w:t>2021年度部门决算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zh-CN"/>
        </w:rPr>
        <w:sectPr>
          <w:pgSz w:w="12240" w:h="15840"/>
          <w:pgMar w:top="1440" w:right="1800" w:bottom="1440" w:left="1800" w:header="720" w:footer="720" w:gutter="0"/>
          <w:pgNumType w:start="10"/>
          <w:cols w:space="720" w:num="1"/>
        </w:sectPr>
      </w:pPr>
    </w:p>
    <w:p>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pPr>
        <w:spacing w:beforeLines="0" w:afterLines="0" w:line="600" w:lineRule="exact"/>
        <w:rPr>
          <w:rFonts w:hint="eastAsia" w:ascii="黑体" w:hAnsi="黑体" w:eastAsia="黑体"/>
          <w:sz w:val="30"/>
          <w:szCs w:val="24"/>
          <w:lang w:val="zh-CN"/>
        </w:rPr>
      </w:pP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一、主要职责</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二、机构设置</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一、收入支出决算总表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二、收入决算表（按功能分类列示）</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三、收入决算表（按单位列示）</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四、支出决算表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五、财政拨款收入支出决算总表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六、一般公共预算财政拨款支出决算表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七、一般公共预算财政拨款基本支出决算表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八、一般公共预算财政拨款</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三公</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经费支出决算表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九、政府性基金预算财政拨款收入支出决算表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十、国有资本经营预算财政拨款收入支出决算表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十一、项目支出决算表</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2</w:t>
      </w:r>
    </w:p>
    <w:p>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3</w:t>
      </w:r>
    </w:p>
    <w:p>
      <w:pPr>
        <w:tabs>
          <w:tab w:val="right" w:leader="dot" w:pos="8306"/>
        </w:tabs>
        <w:spacing w:beforeLines="0" w:afterLines="0" w:line="700" w:lineRule="exact"/>
        <w:rPr>
          <w:rFonts w:hint="eastAsia" w:ascii="方正小标宋简体" w:hAnsi="方正小标宋简体" w:eastAsia="方正小标宋简体"/>
          <w:sz w:val="30"/>
          <w:szCs w:val="24"/>
          <w:lang w:val="zh-CN"/>
        </w:rPr>
        <w:sectPr>
          <w:footerReference r:id="rId3" w:type="default"/>
          <w:pgSz w:w="12240" w:h="15840"/>
          <w:pgMar w:top="1440" w:right="1800" w:bottom="1440" w:left="1800" w:header="720" w:footer="720" w:gutter="0"/>
          <w:pgNumType w:start="1"/>
          <w:cols w:space="720" w:num="1"/>
        </w:sectPr>
      </w:pPr>
    </w:p>
    <w:p>
      <w:pPr>
        <w:tabs>
          <w:tab w:val="right" w:leader="dot" w:pos="8306"/>
        </w:tabs>
        <w:spacing w:beforeLines="0" w:afterLines="0" w:line="700" w:lineRule="exact"/>
        <w:rPr>
          <w:rFonts w:hint="eastAsia" w:ascii="Times New Roman" w:hAnsi="Times New Roman" w:eastAsia="宋体"/>
          <w:sz w:val="30"/>
          <w:szCs w:val="24"/>
          <w:lang w:val="zh-CN" w:eastAsia="zh-CN"/>
        </w:rPr>
      </w:pPr>
      <w:r>
        <w:rPr>
          <w:rFonts w:hint="eastAsia" w:ascii="方正小标宋简体" w:hAnsi="方正小标宋简体" w:eastAsia="方正小标宋简体"/>
          <w:sz w:val="30"/>
          <w:szCs w:val="24"/>
          <w:lang w:val="zh-CN"/>
        </w:rPr>
        <w:t>第三部分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一、收支决算总体情况说明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二、收入决算情况说明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三、支出决算情况说明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四、财政拨款收支决算总体情况说明</w:t>
      </w:r>
      <w:r>
        <w:rPr>
          <w:rFonts w:hint="default" w:ascii="Times New Roman" w:hAnsi="Times New Roman" w:eastAsia="Times New Roman"/>
          <w:sz w:val="30"/>
          <w:szCs w:val="24"/>
          <w:lang w:val="zh-CN"/>
        </w:rPr>
        <w:tab/>
      </w:r>
      <w:r>
        <w:rPr>
          <w:rFonts w:hint="eastAsia"/>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五、一般公共预算财政拨款支出决算情况说明</w:t>
      </w:r>
      <w:r>
        <w:rPr>
          <w:rFonts w:hint="default" w:ascii="Times New Roman" w:hAnsi="Times New Roman" w:eastAsia="Times New Roman"/>
          <w:sz w:val="30"/>
          <w:szCs w:val="24"/>
          <w:lang w:val="zh-CN"/>
        </w:rPr>
        <w:tab/>
      </w:r>
      <w:r>
        <w:rPr>
          <w:rFonts w:hint="eastAsia"/>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六、一般公共预算财政拨款基本支出决算情况说明</w:t>
      </w:r>
      <w:r>
        <w:rPr>
          <w:rFonts w:hint="default" w:ascii="Times New Roman" w:hAnsi="Times New Roman" w:eastAsia="Times New Roman"/>
          <w:sz w:val="30"/>
          <w:szCs w:val="24"/>
          <w:lang w:val="zh-CN"/>
        </w:rPr>
        <w:tab/>
      </w:r>
      <w:r>
        <w:rPr>
          <w:rFonts w:hint="eastAsia"/>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七、一般公共预算财政拨款</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三公</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经费支出决算情况说明</w:t>
      </w:r>
      <w:r>
        <w:rPr>
          <w:rFonts w:hint="default" w:ascii="Times New Roman" w:hAnsi="Times New Roman" w:eastAsia="Times New Roman"/>
          <w:sz w:val="30"/>
          <w:szCs w:val="24"/>
          <w:lang w:val="zh-CN"/>
        </w:rPr>
        <w:tab/>
      </w:r>
      <w:r>
        <w:rPr>
          <w:rFonts w:hint="eastAsia"/>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八、政府性基金预算财政拨款收支决算情况说明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九、国有资本经营预算财政拨款收支决算情况说明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十、机关运行经费支出情况说明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zh-CN" w:eastAsia="zh-CN"/>
        </w:rPr>
      </w:pPr>
      <w:r>
        <w:rPr>
          <w:rFonts w:hint="eastAsia" w:ascii="仿宋_GB2312" w:hAnsi="仿宋_GB2312" w:eastAsia="仿宋_GB2312"/>
          <w:sz w:val="30"/>
          <w:szCs w:val="24"/>
          <w:lang w:val="zh-CN"/>
        </w:rPr>
        <w:t>十一、政府采购支出情况说明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十二、国有资产占有使用情况说明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十三、预算绩效情况说明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十四、教育、医疗卫生、社会保障和就业、住房保障、涉农补贴等民生支出情况说明</w:t>
      </w:r>
      <w:r>
        <w:rPr>
          <w:rFonts w:hint="default" w:ascii="Times New Roman" w:hAnsi="Times New Roman" w:eastAsia="Times New Roman"/>
          <w:sz w:val="30"/>
          <w:szCs w:val="24"/>
          <w:lang w:val="zh-CN"/>
        </w:rPr>
        <w:tab/>
      </w:r>
      <w:r>
        <w:rPr>
          <w:rFonts w:hint="eastAsia"/>
          <w:sz w:val="30"/>
          <w:szCs w:val="24"/>
          <w:lang w:val="en-US" w:eastAsia="zh-CN"/>
        </w:rPr>
        <w:t>7</w:t>
      </w:r>
    </w:p>
    <w:p>
      <w:pPr>
        <w:tabs>
          <w:tab w:val="right" w:leader="dot" w:pos="8306"/>
        </w:tabs>
        <w:spacing w:beforeLines="0" w:afterLines="0"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lang w:val="zh-CN"/>
        </w:rPr>
        <w:t>第四部分  名词解释</w:t>
      </w:r>
      <w:r>
        <w:rPr>
          <w:rFonts w:hint="default" w:ascii="Times New Roman" w:hAnsi="Times New Roman" w:eastAsia="Times New Roman"/>
          <w:sz w:val="30"/>
          <w:szCs w:val="24"/>
          <w:lang w:val="zh-CN"/>
        </w:rPr>
        <w:tab/>
      </w:r>
      <w:r>
        <w:rPr>
          <w:rFonts w:hint="eastAsia"/>
          <w:sz w:val="30"/>
          <w:szCs w:val="24"/>
          <w:lang w:val="en-US" w:eastAsia="zh-CN"/>
        </w:rPr>
        <w:t>8</w:t>
      </w:r>
    </w:p>
    <w:p>
      <w:pPr>
        <w:pStyle w:val="2"/>
        <w:keepNext/>
        <w:keepLines/>
        <w:spacing w:line="600" w:lineRule="exact"/>
        <w:jc w:val="center"/>
        <w:rPr>
          <w:rFonts w:hint="eastAsia" w:ascii="方正小标宋简体" w:hAnsi="方正小标宋简体" w:eastAsia="方正小标宋简体"/>
          <w:b/>
          <w:kern w:val="44"/>
          <w:sz w:val="44"/>
        </w:rPr>
        <w:sectPr>
          <w:footerReference r:id="rId4" w:type="default"/>
          <w:pgSz w:w="12240" w:h="15840"/>
          <w:pgMar w:top="1440" w:right="1800" w:bottom="1440" w:left="1800" w:header="720" w:footer="720" w:gutter="0"/>
          <w:pgNumType w:start="10"/>
          <w:cols w:space="720" w:num="1"/>
        </w:sectPr>
      </w:pPr>
    </w:p>
    <w:p>
      <w:pPr>
        <w:pStyle w:val="2"/>
        <w:keepNext/>
        <w:keepLines/>
        <w:spacing w:line="600" w:lineRule="exact"/>
        <w:jc w:val="center"/>
        <w:rPr>
          <w:rFonts w:ascii="方正小标宋简体" w:hAnsi="方正小标宋简体" w:eastAsia="方正小标宋简体"/>
          <w:b/>
          <w:kern w:val="44"/>
          <w:sz w:val="44"/>
        </w:rPr>
      </w:pPr>
      <w:r>
        <w:rPr>
          <w:rFonts w:hint="eastAsia" w:ascii="方正小标宋简体" w:hAnsi="方正小标宋简体" w:eastAsia="方正小标宋简体"/>
          <w:b/>
          <w:kern w:val="44"/>
          <w:sz w:val="44"/>
        </w:rPr>
        <w:t>第一部分</w:t>
      </w:r>
      <w:r>
        <w:rPr>
          <w:rFonts w:ascii="方正小标宋简体" w:hAnsi="方正小标宋简体" w:eastAsia="方正小标宋简体"/>
          <w:b/>
          <w:kern w:val="44"/>
          <w:sz w:val="44"/>
        </w:rPr>
        <w:t xml:space="preserve">  </w:t>
      </w:r>
      <w:r>
        <w:rPr>
          <w:rFonts w:hint="eastAsia" w:ascii="方正小标宋简体" w:hAnsi="方正小标宋简体" w:eastAsia="方正小标宋简体"/>
          <w:b/>
          <w:kern w:val="44"/>
          <w:sz w:val="44"/>
        </w:rPr>
        <w:t>概</w:t>
      </w:r>
      <w:r>
        <w:rPr>
          <w:rFonts w:ascii="方正小标宋简体" w:hAnsi="方正小标宋简体" w:eastAsia="方正小标宋简体"/>
          <w:b/>
          <w:kern w:val="44"/>
          <w:sz w:val="44"/>
        </w:rPr>
        <w:t xml:space="preserve"> </w:t>
      </w:r>
      <w:r>
        <w:rPr>
          <w:rFonts w:hint="eastAsia" w:ascii="方正小标宋简体" w:hAnsi="方正小标宋简体" w:eastAsia="方正小标宋简体"/>
          <w:b/>
          <w:kern w:val="44"/>
          <w:sz w:val="44"/>
        </w:rPr>
        <w:t>况</w:t>
      </w:r>
    </w:p>
    <w:p>
      <w:pPr>
        <w:spacing w:line="580" w:lineRule="exact"/>
        <w:jc w:val="center"/>
        <w:rPr>
          <w:rFonts w:ascii="黑体" w:hAnsi="黑体" w:eastAsia="黑体"/>
          <w:kern w:val="2"/>
          <w:sz w:val="30"/>
          <w:lang w:val="zh-CN"/>
        </w:rPr>
      </w:pPr>
    </w:p>
    <w:p>
      <w:pPr>
        <w:spacing w:line="580" w:lineRule="exact"/>
        <w:ind w:firstLine="480"/>
        <w:rPr>
          <w:rFonts w:eastAsia="Times New Roman"/>
          <w:kern w:val="2"/>
          <w:lang w:val="zh-CN"/>
        </w:rPr>
      </w:pPr>
    </w:p>
    <w:p>
      <w:pPr>
        <w:pStyle w:val="3"/>
        <w:keepNext/>
        <w:keepLines/>
        <w:spacing w:line="600" w:lineRule="exact"/>
        <w:ind w:firstLine="602"/>
        <w:rPr>
          <w:rFonts w:ascii="黑体" w:hAnsi="黑体" w:eastAsia="黑体"/>
          <w:b/>
          <w:sz w:val="30"/>
          <w:lang w:val="zh-CN"/>
        </w:rPr>
      </w:pPr>
      <w:r>
        <w:rPr>
          <w:rFonts w:hint="eastAsia" w:ascii="黑体" w:hAnsi="黑体" w:eastAsia="黑体"/>
          <w:b/>
          <w:sz w:val="30"/>
          <w:lang w:val="zh-CN"/>
        </w:rPr>
        <w:t>一、主要职责</w:t>
      </w:r>
    </w:p>
    <w:p>
      <w:pPr>
        <w:spacing w:beforeLines="0" w:afterLines="0" w:line="60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我集团为2002年转制企业，代管原行政离退休人员经费发放工作。</w:t>
      </w:r>
    </w:p>
    <w:p>
      <w:pPr>
        <w:pStyle w:val="3"/>
        <w:keepNext/>
        <w:keepLines/>
        <w:spacing w:line="600" w:lineRule="exact"/>
        <w:ind w:firstLine="602"/>
        <w:rPr>
          <w:rFonts w:ascii="黑体" w:hAnsi="黑体" w:eastAsia="黑体"/>
          <w:b/>
          <w:sz w:val="30"/>
          <w:lang w:val="zh-CN"/>
        </w:rPr>
      </w:pPr>
      <w:r>
        <w:rPr>
          <w:rFonts w:hint="eastAsia" w:ascii="黑体" w:hAnsi="黑体" w:eastAsia="黑体"/>
          <w:b/>
          <w:sz w:val="30"/>
          <w:lang w:val="zh-CN"/>
        </w:rPr>
        <w:t>二、机构设置</w:t>
      </w:r>
    </w:p>
    <w:p>
      <w:pPr>
        <w:spacing w:line="580" w:lineRule="exact"/>
        <w:ind w:firstLine="600"/>
        <w:rPr>
          <w:rFonts w:ascii="仿宋_GB2312" w:hAnsi="仿宋_GB2312" w:eastAsia="仿宋_GB2312"/>
          <w:kern w:val="2"/>
          <w:sz w:val="30"/>
          <w:u w:val="none"/>
          <w:lang w:val="zh-CN"/>
        </w:rPr>
      </w:pPr>
      <w:r>
        <w:rPr>
          <w:rFonts w:hint="eastAsia" w:ascii="仿宋" w:hAnsi="仿宋" w:eastAsia="仿宋"/>
          <w:kern w:val="2"/>
          <w:sz w:val="30"/>
          <w:lang w:val="zh-CN"/>
        </w:rPr>
        <w:t>天津市水产集团有限公司</w:t>
      </w:r>
      <w:r>
        <w:rPr>
          <w:rFonts w:hint="eastAsia" w:ascii="仿宋_GB2312" w:hAnsi="仿宋_GB2312" w:eastAsia="仿宋_GB2312"/>
          <w:kern w:val="2"/>
          <w:sz w:val="30"/>
          <w:lang w:val="zh-CN"/>
        </w:rPr>
        <w:t>内</w:t>
      </w:r>
      <w:r>
        <w:rPr>
          <w:rFonts w:hint="eastAsia" w:ascii="仿宋_GB2312" w:hAnsi="仿宋_GB2312" w:eastAsia="仿宋_GB2312"/>
          <w:kern w:val="2"/>
          <w:sz w:val="30"/>
          <w:u w:val="none"/>
          <w:lang w:val="zh-CN"/>
        </w:rPr>
        <w:t>设</w:t>
      </w:r>
      <w:r>
        <w:rPr>
          <w:rFonts w:ascii="仿宋_GB2312" w:hAnsi="仿宋_GB2312" w:eastAsia="仿宋_GB2312"/>
          <w:kern w:val="2"/>
          <w:sz w:val="30"/>
          <w:u w:val="none"/>
        </w:rPr>
        <w:t>5</w:t>
      </w:r>
      <w:r>
        <w:rPr>
          <w:rFonts w:hint="eastAsia" w:ascii="仿宋_GB2312" w:hAnsi="仿宋_GB2312" w:eastAsia="仿宋_GB2312"/>
          <w:kern w:val="2"/>
          <w:sz w:val="30"/>
          <w:u w:val="none"/>
          <w:lang w:val="zh-CN"/>
        </w:rPr>
        <w:t>个职能处室，</w:t>
      </w:r>
      <w:r>
        <w:rPr>
          <w:rFonts w:hint="eastAsia" w:ascii="仿宋_GB2312" w:hAnsi="仿宋_GB2312" w:eastAsia="仿宋_GB2312"/>
          <w:kern w:val="2"/>
          <w:sz w:val="30"/>
          <w:u w:val="none"/>
          <w:lang w:val="en-US" w:eastAsia="zh-CN"/>
        </w:rPr>
        <w:t>无下辖</w:t>
      </w:r>
      <w:r>
        <w:rPr>
          <w:rFonts w:hint="eastAsia" w:ascii="仿宋_GB2312" w:hAnsi="仿宋_GB2312" w:eastAsia="仿宋_GB2312"/>
          <w:kern w:val="2"/>
          <w:sz w:val="30"/>
          <w:u w:val="none"/>
          <w:lang w:val="zh-CN"/>
        </w:rPr>
        <w:t>预算单位。</w:t>
      </w:r>
      <w:r>
        <w:rPr>
          <w:rFonts w:hint="eastAsia" w:ascii="仿宋_GB2312" w:hAnsi="仿宋_GB2312" w:eastAsia="仿宋_GB2312"/>
          <w:sz w:val="30"/>
          <w:u w:val="none"/>
        </w:rPr>
        <w:t>纳入</w:t>
      </w:r>
      <w:r>
        <w:rPr>
          <w:rFonts w:hint="eastAsia" w:ascii="仿宋" w:hAnsi="仿宋" w:eastAsia="仿宋"/>
          <w:kern w:val="2"/>
          <w:sz w:val="30"/>
          <w:u w:val="none"/>
          <w:lang w:val="zh-CN"/>
        </w:rPr>
        <w:t>天津市水产集团有限公司</w:t>
      </w:r>
      <w:r>
        <w:rPr>
          <w:rFonts w:eastAsia="Times New Roman"/>
          <w:sz w:val="30"/>
          <w:u w:val="none"/>
        </w:rPr>
        <w:t>2021</w:t>
      </w:r>
      <w:r>
        <w:rPr>
          <w:rFonts w:hint="eastAsia" w:ascii="仿宋_GB2312" w:hAnsi="仿宋_GB2312" w:eastAsia="仿宋_GB2312"/>
          <w:sz w:val="30"/>
          <w:u w:val="none"/>
        </w:rPr>
        <w:t>年部门决算编制范围的单位包括：</w:t>
      </w:r>
    </w:p>
    <w:p>
      <w:pPr>
        <w:spacing w:line="600" w:lineRule="exact"/>
        <w:ind w:firstLine="600"/>
        <w:rPr>
          <w:rFonts w:eastAsia="Times New Roman"/>
          <w:sz w:val="30"/>
        </w:rPr>
      </w:pPr>
      <w:r>
        <w:rPr>
          <w:rFonts w:ascii="宋体" w:hAnsi="宋体"/>
        </w:rPr>
        <w:t>1.</w:t>
      </w:r>
      <w:r>
        <w:rPr>
          <w:rFonts w:hint="eastAsia" w:ascii="仿宋" w:hAnsi="仿宋" w:eastAsia="仿宋"/>
          <w:kern w:val="2"/>
          <w:sz w:val="30"/>
          <w:lang w:val="zh-CN"/>
        </w:rPr>
        <w:t>天津市水产集团有限公司</w:t>
      </w:r>
      <w:r>
        <w:rPr>
          <w:rFonts w:hint="eastAsia" w:ascii="仿宋_GB2312" w:hAnsi="仿宋_GB2312" w:eastAsia="仿宋_GB2312"/>
          <w:sz w:val="30"/>
        </w:rPr>
        <w:t>本级</w:t>
      </w:r>
    </w:p>
    <w:p>
      <w:pPr>
        <w:spacing w:line="580" w:lineRule="exact"/>
        <w:ind w:firstLine="600"/>
        <w:rPr>
          <w:rFonts w:ascii="仿宋_GB2312" w:hAnsi="仿宋_GB2312" w:eastAsia="仿宋_GB2312"/>
          <w:kern w:val="2"/>
          <w:sz w:val="30"/>
          <w:lang w:val="zh-CN"/>
        </w:rPr>
      </w:pPr>
    </w:p>
    <w:p>
      <w:pPr>
        <w:pStyle w:val="2"/>
        <w:keepNext/>
        <w:keepLines/>
        <w:spacing w:before="340" w:after="330" w:line="600" w:lineRule="exact"/>
        <w:jc w:val="both"/>
        <w:rPr>
          <w:rFonts w:ascii="黑体" w:hAnsi="黑体" w:eastAsia="黑体"/>
          <w:kern w:val="2"/>
          <w:sz w:val="30"/>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spacing w:line="360" w:lineRule="atLeast"/>
        <w:jc w:val="center"/>
        <w:rPr>
          <w:rFonts w:ascii="黑体" w:hAnsi="黑体" w:eastAsia="黑体"/>
          <w:kern w:val="2"/>
          <w:sz w:val="30"/>
          <w:lang w:val="zh-CN"/>
        </w:rPr>
      </w:pPr>
    </w:p>
    <w:p>
      <w:pPr>
        <w:pStyle w:val="2"/>
        <w:keepNext/>
        <w:keepLines/>
        <w:spacing w:line="600" w:lineRule="exact"/>
        <w:jc w:val="center"/>
        <w:rPr>
          <w:rFonts w:ascii="方正小标宋简体" w:hAnsi="方正小标宋简体" w:eastAsia="方正小标宋简体"/>
          <w:b/>
          <w:kern w:val="44"/>
          <w:sz w:val="44"/>
        </w:rPr>
      </w:pPr>
      <w:r>
        <w:rPr>
          <w:rFonts w:hint="eastAsia" w:ascii="宋体" w:hAnsi="宋体"/>
          <w:b/>
          <w:sz w:val="44"/>
          <w:lang w:val="zh-CN"/>
        </w:rPr>
        <w:t>第二部分</w:t>
      </w:r>
      <w:r>
        <w:rPr>
          <w:rFonts w:ascii="宋体" w:hAnsi="宋体"/>
          <w:b/>
          <w:sz w:val="44"/>
          <w:lang w:val="zh-CN"/>
        </w:rPr>
        <w:t xml:space="preserve"> </w:t>
      </w:r>
      <w:r>
        <w:rPr>
          <w:rFonts w:ascii="方正小标宋简体" w:hAnsi="方正小标宋简体" w:eastAsia="方正小标宋简体"/>
          <w:b/>
          <w:kern w:val="44"/>
          <w:sz w:val="44"/>
        </w:rPr>
        <w:t xml:space="preserve"> 2021</w:t>
      </w:r>
      <w:r>
        <w:rPr>
          <w:rFonts w:hint="eastAsia" w:ascii="方正小标宋简体" w:hAnsi="方正小标宋简体" w:eastAsia="方正小标宋简体"/>
          <w:b/>
          <w:kern w:val="44"/>
          <w:sz w:val="44"/>
        </w:rPr>
        <w:t>年度部门决算表</w:t>
      </w:r>
    </w:p>
    <w:p>
      <w:pPr>
        <w:rPr>
          <w:rFonts w:eastAsia="Times New Roman"/>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八、《一般公共预算财政拨款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line="600" w:lineRule="exact"/>
        <w:rPr>
          <w:rFonts w:eastAsia="Times New Roman"/>
        </w:rPr>
      </w:pPr>
      <w:r>
        <w:rPr>
          <w:rFonts w:eastAsia="Times New Roman"/>
        </w:rPr>
        <w:br w:type="page"/>
      </w:r>
    </w:p>
    <w:p>
      <w:pPr>
        <w:pStyle w:val="3"/>
        <w:keepNext/>
        <w:keepLines/>
        <w:spacing w:line="640" w:lineRule="exact"/>
        <w:ind w:firstLine="600"/>
        <w:rPr>
          <w:rFonts w:ascii="黑体" w:hAnsi="黑体" w:eastAsia="黑体"/>
          <w:sz w:val="30"/>
        </w:rPr>
      </w:pPr>
      <w:r>
        <w:rPr>
          <w:rFonts w:hint="eastAsia" w:ascii="黑体" w:hAnsi="黑体" w:eastAsia="黑体"/>
          <w:sz w:val="30"/>
        </w:rPr>
        <w:t>十</w:t>
      </w:r>
      <w:r>
        <w:rPr>
          <w:rFonts w:hint="eastAsia" w:ascii="黑体" w:hAnsi="黑体" w:eastAsia="黑体"/>
          <w:sz w:val="30"/>
          <w:lang w:val="en-US" w:eastAsia="zh-CN"/>
        </w:rPr>
        <w:t>二</w:t>
      </w:r>
      <w:r>
        <w:rPr>
          <w:rFonts w:hint="eastAsia" w:ascii="黑体" w:hAnsi="黑体" w:eastAsia="黑体"/>
          <w:sz w:val="30"/>
        </w:rPr>
        <w:t>、关于空表的说明</w:t>
      </w:r>
    </w:p>
    <w:p>
      <w:pPr>
        <w:spacing w:line="640" w:lineRule="exact"/>
        <w:ind w:firstLine="600"/>
        <w:rPr>
          <w:rFonts w:ascii="楷体" w:hAnsi="楷体" w:eastAsia="楷体"/>
          <w:sz w:val="30"/>
        </w:rPr>
      </w:pPr>
      <w:r>
        <w:rPr>
          <w:rFonts w:ascii="楷体" w:hAnsi="楷体" w:eastAsia="楷体"/>
          <w:sz w:val="30"/>
        </w:rPr>
        <w:t>1.</w:t>
      </w:r>
      <w:r>
        <w:rPr>
          <w:rFonts w:hint="eastAsia" w:ascii="楷体" w:hAnsi="楷体" w:eastAsia="楷体"/>
          <w:sz w:val="30"/>
        </w:rPr>
        <w:t>天津市水产集团有限公司</w:t>
      </w:r>
      <w:r>
        <w:rPr>
          <w:rFonts w:ascii="楷体" w:hAnsi="楷体" w:eastAsia="楷体"/>
          <w:sz w:val="30"/>
        </w:rPr>
        <w:t>2021</w:t>
      </w:r>
      <w:r>
        <w:rPr>
          <w:rFonts w:hint="eastAsia" w:ascii="楷体" w:hAnsi="楷体" w:eastAsia="楷体"/>
          <w:sz w:val="30"/>
        </w:rPr>
        <w:t>年度一般公共预算财政拨款“三公”经费支出决算表为空表。</w:t>
      </w:r>
    </w:p>
    <w:p>
      <w:pPr>
        <w:spacing w:line="640" w:lineRule="exact"/>
        <w:ind w:firstLine="600"/>
        <w:rPr>
          <w:rFonts w:ascii="楷体" w:hAnsi="楷体" w:eastAsia="楷体"/>
          <w:sz w:val="30"/>
        </w:rPr>
      </w:pPr>
      <w:r>
        <w:rPr>
          <w:rFonts w:hint="eastAsia" w:ascii="楷体" w:hAnsi="楷体" w:eastAsia="楷体"/>
          <w:sz w:val="30"/>
        </w:rPr>
        <w:t>2</w:t>
      </w:r>
      <w:r>
        <w:rPr>
          <w:rFonts w:ascii="楷体" w:hAnsi="楷体" w:eastAsia="楷体"/>
          <w:sz w:val="30"/>
        </w:rPr>
        <w:t>.</w:t>
      </w:r>
      <w:r>
        <w:rPr>
          <w:rFonts w:hint="eastAsia" w:ascii="楷体" w:hAnsi="楷体" w:eastAsia="楷体"/>
          <w:sz w:val="30"/>
        </w:rPr>
        <w:t>天津市水产集团有限公司</w:t>
      </w:r>
      <w:r>
        <w:rPr>
          <w:rFonts w:ascii="楷体" w:hAnsi="楷体" w:eastAsia="楷体"/>
          <w:sz w:val="30"/>
        </w:rPr>
        <w:t>2021</w:t>
      </w:r>
      <w:r>
        <w:rPr>
          <w:rFonts w:hint="eastAsia" w:ascii="楷体" w:hAnsi="楷体" w:eastAsia="楷体"/>
          <w:sz w:val="30"/>
        </w:rPr>
        <w:t>年度政府性基金预算财政拨款收入支出决算表为空表。</w:t>
      </w:r>
    </w:p>
    <w:p>
      <w:pPr>
        <w:spacing w:line="640" w:lineRule="exact"/>
        <w:ind w:firstLine="600"/>
        <w:rPr>
          <w:rFonts w:ascii="楷体" w:hAnsi="楷体" w:eastAsia="楷体"/>
          <w:sz w:val="30"/>
        </w:rPr>
      </w:pPr>
      <w:r>
        <w:rPr>
          <w:rFonts w:hint="eastAsia" w:ascii="楷体" w:hAnsi="楷体" w:eastAsia="楷体"/>
          <w:sz w:val="30"/>
        </w:rPr>
        <w:t>3.天津市水产集团有限公司</w:t>
      </w:r>
      <w:r>
        <w:rPr>
          <w:rFonts w:ascii="楷体" w:hAnsi="楷体" w:eastAsia="楷体"/>
          <w:sz w:val="30"/>
        </w:rPr>
        <w:t>2021</w:t>
      </w:r>
      <w:r>
        <w:rPr>
          <w:rFonts w:hint="eastAsia" w:ascii="楷体" w:hAnsi="楷体" w:eastAsia="楷体"/>
          <w:sz w:val="30"/>
        </w:rPr>
        <w:t>年度国有资本经营预算财政拨款收入支出决算表为空表。</w:t>
      </w: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rPr>
          <w:rFonts w:ascii="黑体" w:hAnsi="黑体" w:eastAsia="黑体"/>
          <w:kern w:val="2"/>
          <w:sz w:val="30"/>
          <w:lang w:val="zh-CN"/>
        </w:rPr>
      </w:pPr>
    </w:p>
    <w:p>
      <w:pPr>
        <w:spacing w:line="580" w:lineRule="exact"/>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spacing w:line="580" w:lineRule="exact"/>
        <w:ind w:firstLine="600"/>
        <w:jc w:val="center"/>
        <w:rPr>
          <w:rFonts w:ascii="黑体" w:hAnsi="黑体" w:eastAsia="黑体"/>
          <w:kern w:val="2"/>
          <w:sz w:val="30"/>
          <w:lang w:val="zh-CN"/>
        </w:rPr>
      </w:pPr>
    </w:p>
    <w:p>
      <w:pPr>
        <w:pStyle w:val="2"/>
        <w:keepNext/>
        <w:keepLines/>
        <w:spacing w:line="600" w:lineRule="exact"/>
        <w:jc w:val="center"/>
        <w:rPr>
          <w:rFonts w:ascii="方正小标宋简体" w:hAnsi="方正小标宋简体" w:eastAsia="方正小标宋简体"/>
          <w:b/>
          <w:kern w:val="44"/>
          <w:sz w:val="44"/>
        </w:rPr>
      </w:pPr>
    </w:p>
    <w:p>
      <w:pPr>
        <w:pStyle w:val="2"/>
        <w:keepNext/>
        <w:keepLines/>
        <w:spacing w:line="600" w:lineRule="exact"/>
        <w:jc w:val="center"/>
        <w:rPr>
          <w:rFonts w:ascii="方正小标宋简体" w:hAnsi="方正小标宋简体" w:eastAsia="方正小标宋简体"/>
          <w:b/>
          <w:kern w:val="44"/>
          <w:sz w:val="44"/>
        </w:rPr>
      </w:pPr>
      <w:r>
        <w:rPr>
          <w:rFonts w:hint="eastAsia" w:ascii="方正小标宋简体" w:hAnsi="方正小标宋简体" w:eastAsia="方正小标宋简体"/>
          <w:b/>
          <w:kern w:val="44"/>
          <w:sz w:val="44"/>
        </w:rPr>
        <w:t>第三部分</w:t>
      </w:r>
      <w:r>
        <w:rPr>
          <w:rFonts w:ascii="方正小标宋简体" w:hAnsi="方正小标宋简体" w:eastAsia="方正小标宋简体"/>
          <w:b/>
          <w:kern w:val="44"/>
          <w:sz w:val="44"/>
        </w:rPr>
        <w:t xml:space="preserve">  2021</w:t>
      </w:r>
      <w:r>
        <w:rPr>
          <w:rFonts w:hint="eastAsia" w:ascii="方正小标宋简体" w:hAnsi="方正小标宋简体" w:eastAsia="方正小标宋简体"/>
          <w:b/>
          <w:kern w:val="44"/>
          <w:sz w:val="44"/>
        </w:rPr>
        <w:t>年度部门决算情况说明</w:t>
      </w:r>
    </w:p>
    <w:p>
      <w:pPr>
        <w:spacing w:line="580" w:lineRule="exact"/>
        <w:ind w:firstLine="600"/>
        <w:rPr>
          <w:rFonts w:ascii="黑体" w:hAnsi="黑体" w:eastAsia="黑体"/>
          <w:kern w:val="2"/>
          <w:sz w:val="30"/>
          <w:lang w:val="zh-CN"/>
        </w:rPr>
      </w:pPr>
    </w:p>
    <w:p>
      <w:pPr>
        <w:pStyle w:val="3"/>
        <w:keepNext/>
        <w:keepLines/>
        <w:spacing w:line="600" w:lineRule="exact"/>
        <w:ind w:firstLine="602"/>
        <w:rPr>
          <w:rFonts w:ascii="黑体" w:hAnsi="黑体" w:eastAsia="黑体"/>
          <w:b/>
          <w:sz w:val="30"/>
          <w:lang w:val="zh-CN"/>
        </w:rPr>
      </w:pPr>
      <w:r>
        <w:rPr>
          <w:rFonts w:hint="eastAsia" w:ascii="黑体" w:hAnsi="黑体" w:eastAsia="黑体"/>
          <w:b/>
          <w:sz w:val="30"/>
          <w:lang w:val="zh-CN"/>
        </w:rPr>
        <w:t>一、收入支出决算总体情况说明</w:t>
      </w:r>
    </w:p>
    <w:p>
      <w:pPr>
        <w:spacing w:line="580" w:lineRule="exact"/>
        <w:ind w:firstLine="602"/>
        <w:rPr>
          <w:rFonts w:hint="eastAsia" w:ascii="仿宋_GB2312" w:hAnsi="仿宋_GB2312" w:eastAsia="仿宋_GB2312"/>
          <w:sz w:val="30"/>
          <w:lang w:val="zh-CN"/>
        </w:rPr>
      </w:pPr>
      <w:r>
        <w:rPr>
          <w:rFonts w:hint="eastAsia" w:ascii="仿宋" w:hAnsi="仿宋" w:eastAsia="仿宋"/>
          <w:sz w:val="30"/>
          <w:lang w:val="zh-CN"/>
        </w:rPr>
        <w:t>天津市水产集团有限公司</w:t>
      </w:r>
      <w:r>
        <w:rPr>
          <w:rFonts w:eastAsia="Times New Roman"/>
          <w:sz w:val="30"/>
          <w:lang w:val="zh-CN"/>
        </w:rPr>
        <w:t>2021</w:t>
      </w:r>
      <w:r>
        <w:rPr>
          <w:rFonts w:hint="eastAsia" w:ascii="仿宋_GB2312" w:hAnsi="仿宋_GB2312" w:eastAsia="仿宋_GB2312"/>
          <w:sz w:val="30"/>
          <w:lang w:val="zh-CN"/>
        </w:rPr>
        <w:t>年度收入、支出决算总计</w:t>
      </w:r>
      <w:r>
        <w:rPr>
          <w:rFonts w:eastAsia="Times New Roman"/>
          <w:kern w:val="2"/>
          <w:sz w:val="30"/>
          <w:lang w:val="zh-CN"/>
        </w:rPr>
        <w:t>1,267,286.34</w:t>
      </w:r>
      <w:r>
        <w:rPr>
          <w:rFonts w:hint="eastAsia" w:ascii="仿宋_GB2312" w:hAnsi="仿宋_GB2312" w:eastAsia="仿宋_GB2312"/>
          <w:sz w:val="30"/>
        </w:rPr>
        <w:t>元，与</w:t>
      </w:r>
      <w:r>
        <w:rPr>
          <w:rFonts w:eastAsia="Times New Roman"/>
          <w:sz w:val="30"/>
        </w:rPr>
        <w:t>2020</w:t>
      </w:r>
      <w:r>
        <w:rPr>
          <w:rFonts w:hint="eastAsia" w:ascii="仿宋_GB2312" w:hAnsi="仿宋_GB2312" w:eastAsia="仿宋_GB2312"/>
          <w:sz w:val="30"/>
        </w:rPr>
        <w:t>年度相比，收、支总计各</w:t>
      </w:r>
      <w:r>
        <w:rPr>
          <w:rFonts w:hint="eastAsia" w:ascii="仿宋_GB2312" w:hAnsi="仿宋_GB2312" w:eastAsia="仿宋_GB2312"/>
          <w:kern w:val="2"/>
          <w:sz w:val="30"/>
        </w:rPr>
        <w:t>减少</w:t>
      </w:r>
      <w:r>
        <w:rPr>
          <w:rFonts w:eastAsia="Times New Roman"/>
          <w:kern w:val="2"/>
          <w:sz w:val="30"/>
        </w:rPr>
        <w:t>2,911,553.88</w:t>
      </w:r>
      <w:r>
        <w:rPr>
          <w:rFonts w:hint="eastAsia" w:ascii="仿宋_GB2312" w:hAnsi="仿宋_GB2312" w:eastAsia="仿宋_GB2312"/>
          <w:sz w:val="30"/>
        </w:rPr>
        <w:t>元</w:t>
      </w:r>
      <w:r>
        <w:rPr>
          <w:rFonts w:hint="eastAsia" w:ascii="仿宋_GB2312" w:hAnsi="仿宋_GB2312" w:eastAsia="仿宋_GB2312"/>
          <w:kern w:val="2"/>
          <w:sz w:val="30"/>
        </w:rPr>
        <w:t>，下降</w:t>
      </w:r>
      <w:r>
        <w:rPr>
          <w:rFonts w:eastAsia="Times New Roman"/>
          <w:kern w:val="2"/>
          <w:sz w:val="30"/>
        </w:rPr>
        <w:t>69.67</w:t>
      </w:r>
      <w:r>
        <w:rPr>
          <w:rFonts w:ascii="仿宋_GB2312" w:hAnsi="仿宋_GB2312" w:eastAsia="仿宋_GB2312"/>
          <w:kern w:val="2"/>
          <w:sz w:val="30"/>
        </w:rPr>
        <w:t>%</w:t>
      </w:r>
      <w:r>
        <w:rPr>
          <w:rFonts w:hint="eastAsia" w:ascii="仿宋_GB2312" w:hAnsi="仿宋_GB2312" w:eastAsia="仿宋_GB2312"/>
          <w:kern w:val="2"/>
          <w:sz w:val="30"/>
        </w:rPr>
        <w:t>，</w:t>
      </w:r>
      <w:r>
        <w:rPr>
          <w:rFonts w:hint="eastAsia" w:ascii="仿宋_GB2312" w:hAnsi="仿宋_GB2312" w:eastAsia="仿宋_GB2312"/>
          <w:sz w:val="30"/>
          <w:lang w:val="zh-CN"/>
        </w:rPr>
        <w:t>主要原因是：机关退休人员工资统筹内部分全部社会化发放。</w:t>
      </w:r>
    </w:p>
    <w:p>
      <w:pPr>
        <w:pStyle w:val="3"/>
        <w:keepNext/>
        <w:keepLines/>
        <w:spacing w:line="600" w:lineRule="exact"/>
        <w:ind w:firstLine="602"/>
        <w:rPr>
          <w:rFonts w:ascii="黑体" w:hAnsi="黑体" w:eastAsia="黑体"/>
          <w:b/>
          <w:sz w:val="30"/>
          <w:lang w:val="zh-CN"/>
        </w:rPr>
      </w:pPr>
      <w:r>
        <w:rPr>
          <w:rFonts w:hint="eastAsia" w:ascii="黑体" w:hAnsi="黑体" w:eastAsia="黑体"/>
          <w:b/>
          <w:sz w:val="30"/>
          <w:lang w:val="zh-CN"/>
        </w:rPr>
        <w:t>二、</w:t>
      </w:r>
      <w:r>
        <w:rPr>
          <w:rFonts w:hint="eastAsia" w:ascii="黑体" w:hAnsi="黑体" w:eastAsia="黑体"/>
          <w:b/>
          <w:sz w:val="30"/>
        </w:rPr>
        <w:t>收入决算情况</w:t>
      </w:r>
      <w:r>
        <w:rPr>
          <w:rFonts w:hint="eastAsia" w:ascii="黑体" w:hAnsi="黑体" w:eastAsia="黑体"/>
          <w:b/>
          <w:sz w:val="30"/>
          <w:lang w:val="zh-CN"/>
        </w:rPr>
        <w:t>说明</w:t>
      </w:r>
    </w:p>
    <w:p>
      <w:pPr>
        <w:spacing w:line="580" w:lineRule="exact"/>
        <w:ind w:firstLine="602"/>
        <w:rPr>
          <w:rFonts w:ascii="仿宋_GB2312" w:hAnsi="仿宋_GB2312" w:eastAsia="仿宋_GB2312"/>
          <w:sz w:val="30"/>
          <w:lang w:val="zh-CN"/>
        </w:rPr>
      </w:pPr>
      <w:r>
        <w:rPr>
          <w:rFonts w:hint="eastAsia" w:ascii="仿宋_GB2312" w:hAnsi="仿宋_GB2312" w:eastAsia="仿宋_GB2312"/>
          <w:kern w:val="2"/>
          <w:sz w:val="30"/>
          <w:lang w:val="zh-CN"/>
        </w:rPr>
        <w:t>天津市水产集团有限公司</w:t>
      </w:r>
      <w:r>
        <w:rPr>
          <w:rFonts w:eastAsia="Times New Roman"/>
          <w:kern w:val="2"/>
          <w:sz w:val="30"/>
          <w:lang w:val="zh-CN"/>
        </w:rPr>
        <w:t>2021</w:t>
      </w:r>
      <w:r>
        <w:rPr>
          <w:rFonts w:hint="eastAsia" w:ascii="仿宋_GB2312" w:hAnsi="仿宋_GB2312" w:eastAsia="仿宋_GB2312"/>
          <w:kern w:val="2"/>
          <w:sz w:val="30"/>
          <w:lang w:val="zh-CN"/>
        </w:rPr>
        <w:t>年度本年收入合计</w:t>
      </w:r>
      <w:r>
        <w:rPr>
          <w:rFonts w:eastAsia="Times New Roman"/>
          <w:kern w:val="2"/>
          <w:sz w:val="30"/>
          <w:lang w:val="zh-CN"/>
        </w:rPr>
        <w:t>1,267,286.34</w:t>
      </w:r>
      <w:r>
        <w:rPr>
          <w:rFonts w:hint="eastAsia" w:ascii="仿宋_GB2312" w:hAnsi="仿宋_GB2312" w:eastAsia="仿宋_GB2312"/>
          <w:kern w:val="2"/>
          <w:sz w:val="30"/>
        </w:rPr>
        <w:t>元，与</w:t>
      </w:r>
      <w:r>
        <w:rPr>
          <w:rFonts w:eastAsia="Times New Roman"/>
          <w:kern w:val="2"/>
          <w:sz w:val="30"/>
        </w:rPr>
        <w:t>2020</w:t>
      </w:r>
      <w:r>
        <w:rPr>
          <w:rFonts w:hint="eastAsia" w:ascii="仿宋_GB2312" w:hAnsi="仿宋_GB2312" w:eastAsia="仿宋_GB2312"/>
          <w:kern w:val="2"/>
          <w:sz w:val="30"/>
        </w:rPr>
        <w:t>年度相比减少</w:t>
      </w:r>
      <w:r>
        <w:rPr>
          <w:rFonts w:eastAsia="Times New Roman"/>
          <w:kern w:val="2"/>
          <w:sz w:val="30"/>
        </w:rPr>
        <w:t>2,516,830.96</w:t>
      </w:r>
      <w:r>
        <w:rPr>
          <w:rFonts w:hint="eastAsia" w:ascii="仿宋_GB2312" w:hAnsi="仿宋_GB2312" w:eastAsia="仿宋_GB2312"/>
          <w:kern w:val="2"/>
          <w:sz w:val="30"/>
        </w:rPr>
        <w:t>元，</w:t>
      </w:r>
      <w:r>
        <w:rPr>
          <w:rFonts w:hint="eastAsia" w:ascii="仿宋_GB2312" w:hAnsi="仿宋_GB2312" w:eastAsia="仿宋_GB2312"/>
          <w:sz w:val="30"/>
          <w:lang w:val="zh-CN"/>
        </w:rPr>
        <w:t>主要原因是：</w:t>
      </w:r>
      <w:r>
        <w:rPr>
          <w:rFonts w:hint="eastAsia" w:ascii="宋体" w:hAnsi="宋体" w:cs="宋体"/>
          <w:sz w:val="30"/>
          <w:lang w:val="zh-CN"/>
        </w:rPr>
        <w:t>机</w:t>
      </w:r>
      <w:r>
        <w:rPr>
          <w:rFonts w:hint="eastAsia" w:ascii="仿宋_GB2312" w:hAnsi="仿宋_GB2312" w:eastAsia="仿宋_GB2312"/>
          <w:kern w:val="2"/>
          <w:sz w:val="30"/>
          <w:lang w:val="zh-CN"/>
        </w:rPr>
        <w:t>关退休人员工资统筹内部分全部社会化发放</w:t>
      </w:r>
      <w:r>
        <w:rPr>
          <w:rFonts w:hint="eastAsia" w:ascii="仿宋_GB2312" w:hAnsi="仿宋_GB2312" w:eastAsia="仿宋_GB2312"/>
          <w:sz w:val="30"/>
          <w:lang w:val="zh-CN"/>
        </w:rPr>
        <w:t>。</w:t>
      </w:r>
      <w:r>
        <w:rPr>
          <w:rFonts w:hint="eastAsia" w:ascii="仿宋_GB2312" w:hAnsi="仿宋_GB2312" w:eastAsia="仿宋_GB2312"/>
          <w:kern w:val="2"/>
          <w:sz w:val="30"/>
        </w:rPr>
        <w:t>其中：</w:t>
      </w:r>
      <w:r>
        <w:rPr>
          <w:rFonts w:hint="eastAsia" w:ascii="仿宋_GB2312" w:hAnsi="仿宋_GB2312" w:eastAsia="仿宋_GB2312"/>
          <w:kern w:val="2"/>
          <w:sz w:val="30"/>
          <w:lang w:val="zh-CN"/>
        </w:rPr>
        <w:t>一般公共预算财政拨款收入</w:t>
      </w:r>
      <w:r>
        <w:rPr>
          <w:rFonts w:eastAsia="Times New Roman"/>
          <w:kern w:val="2"/>
          <w:sz w:val="30"/>
        </w:rPr>
        <w:t>1,267,286.34</w:t>
      </w:r>
      <w:r>
        <w:rPr>
          <w:rFonts w:hint="eastAsia" w:ascii="仿宋_GB2312" w:hAnsi="仿宋_GB2312" w:eastAsia="仿宋_GB2312"/>
          <w:kern w:val="2"/>
          <w:sz w:val="30"/>
        </w:rPr>
        <w:t>元，占</w:t>
      </w:r>
      <w:r>
        <w:rPr>
          <w:rFonts w:eastAsia="Times New Roman"/>
          <w:kern w:val="2"/>
          <w:sz w:val="30"/>
        </w:rPr>
        <w:t>100.00</w:t>
      </w:r>
      <w:r>
        <w:rPr>
          <w:rFonts w:ascii="仿宋_GB2312" w:hAnsi="仿宋_GB2312" w:eastAsia="仿宋_GB2312"/>
          <w:kern w:val="2"/>
          <w:sz w:val="30"/>
        </w:rPr>
        <w:t>%</w:t>
      </w:r>
      <w:r>
        <w:rPr>
          <w:rFonts w:hint="eastAsia" w:ascii="仿宋_GB2312" w:hAnsi="仿宋_GB2312" w:eastAsia="仿宋_GB2312"/>
          <w:kern w:val="2"/>
          <w:sz w:val="30"/>
        </w:rPr>
        <w:t>。</w:t>
      </w:r>
    </w:p>
    <w:p>
      <w:pPr>
        <w:pStyle w:val="3"/>
        <w:keepNext/>
        <w:keepLines/>
        <w:spacing w:line="600" w:lineRule="exact"/>
        <w:ind w:firstLine="602"/>
        <w:rPr>
          <w:rFonts w:ascii="黑体" w:hAnsi="黑体" w:eastAsia="黑体"/>
          <w:b/>
          <w:sz w:val="30"/>
        </w:rPr>
      </w:pPr>
      <w:r>
        <w:rPr>
          <w:rFonts w:hint="eastAsia" w:ascii="黑体" w:hAnsi="黑体" w:eastAsia="黑体"/>
          <w:b/>
          <w:sz w:val="30"/>
          <w:lang w:val="zh-CN"/>
        </w:rPr>
        <w:t>三、支出</w:t>
      </w:r>
      <w:r>
        <w:rPr>
          <w:rFonts w:hint="eastAsia" w:ascii="黑体" w:hAnsi="黑体" w:eastAsia="黑体"/>
          <w:b/>
          <w:sz w:val="30"/>
        </w:rPr>
        <w:t>决算情况说明</w:t>
      </w:r>
    </w:p>
    <w:p>
      <w:pPr>
        <w:spacing w:line="580" w:lineRule="exact"/>
        <w:ind w:firstLine="602"/>
        <w:rPr>
          <w:rFonts w:ascii="仿宋_GB2312" w:hAnsi="仿宋_GB2312" w:eastAsia="仿宋_GB2312"/>
          <w:sz w:val="30"/>
          <w:lang w:val="zh-CN"/>
        </w:rPr>
      </w:pPr>
      <w:r>
        <w:rPr>
          <w:rFonts w:hint="eastAsia" w:ascii="仿宋_GB2312" w:hAnsi="仿宋_GB2312" w:eastAsia="仿宋_GB2312"/>
          <w:kern w:val="2"/>
          <w:sz w:val="30"/>
        </w:rPr>
        <w:t>天津市水产集团有限公司</w:t>
      </w:r>
      <w:r>
        <w:rPr>
          <w:rFonts w:eastAsia="Times New Roman"/>
          <w:kern w:val="2"/>
          <w:sz w:val="30"/>
        </w:rPr>
        <w:t>2021</w:t>
      </w:r>
      <w:r>
        <w:rPr>
          <w:rFonts w:hint="eastAsia" w:ascii="仿宋_GB2312" w:hAnsi="仿宋_GB2312" w:eastAsia="仿宋_GB2312"/>
          <w:kern w:val="2"/>
          <w:sz w:val="30"/>
        </w:rPr>
        <w:t>年度本年支出合计</w:t>
      </w:r>
      <w:r>
        <w:rPr>
          <w:rFonts w:eastAsia="Times New Roman"/>
          <w:kern w:val="2"/>
          <w:sz w:val="30"/>
        </w:rPr>
        <w:t>1,267,286.34</w:t>
      </w:r>
      <w:r>
        <w:rPr>
          <w:rFonts w:hint="eastAsia" w:ascii="仿宋_GB2312" w:hAnsi="仿宋_GB2312" w:eastAsia="仿宋_GB2312"/>
          <w:kern w:val="2"/>
          <w:sz w:val="30"/>
        </w:rPr>
        <w:t>元，与</w:t>
      </w:r>
      <w:r>
        <w:rPr>
          <w:rFonts w:eastAsia="Times New Roman"/>
          <w:kern w:val="2"/>
          <w:sz w:val="30"/>
        </w:rPr>
        <w:t>2020</w:t>
      </w:r>
      <w:r>
        <w:rPr>
          <w:rFonts w:hint="eastAsia" w:ascii="仿宋_GB2312" w:hAnsi="仿宋_GB2312" w:eastAsia="仿宋_GB2312"/>
          <w:kern w:val="2"/>
          <w:sz w:val="30"/>
        </w:rPr>
        <w:t>年度相比减少</w:t>
      </w:r>
      <w:r>
        <w:rPr>
          <w:rFonts w:eastAsia="Times New Roman"/>
          <w:kern w:val="2"/>
          <w:sz w:val="30"/>
        </w:rPr>
        <w:t>2,911,553.88</w:t>
      </w:r>
      <w:r>
        <w:rPr>
          <w:rFonts w:hint="eastAsia" w:ascii="仿宋_GB2312" w:hAnsi="仿宋_GB2312" w:eastAsia="仿宋_GB2312"/>
          <w:kern w:val="2"/>
          <w:sz w:val="30"/>
        </w:rPr>
        <w:t>元，</w:t>
      </w:r>
      <w:r>
        <w:rPr>
          <w:rFonts w:hint="eastAsia" w:ascii="仿宋_GB2312" w:hAnsi="仿宋_GB2312" w:eastAsia="仿宋_GB2312"/>
          <w:kern w:val="2"/>
          <w:sz w:val="30"/>
          <w:lang w:val="zh-CN"/>
        </w:rPr>
        <w:t>主要原因是：机关退休人员工资统筹内部分全部社会化发放</w:t>
      </w:r>
      <w:r>
        <w:rPr>
          <w:rFonts w:hint="eastAsia" w:ascii="仿宋_GB2312" w:hAnsi="仿宋_GB2312" w:eastAsia="仿宋_GB2312"/>
          <w:sz w:val="30"/>
          <w:lang w:val="zh-CN"/>
        </w:rPr>
        <w:t>。</w:t>
      </w:r>
      <w:r>
        <w:rPr>
          <w:rFonts w:hint="eastAsia" w:ascii="仿宋_GB2312" w:hAnsi="仿宋_GB2312" w:eastAsia="仿宋_GB2312"/>
          <w:kern w:val="2"/>
          <w:sz w:val="30"/>
        </w:rPr>
        <w:t>其中：基本支出</w:t>
      </w:r>
      <w:r>
        <w:rPr>
          <w:rFonts w:eastAsia="Times New Roman"/>
          <w:kern w:val="2"/>
          <w:sz w:val="30"/>
        </w:rPr>
        <w:t>759,914.34</w:t>
      </w:r>
      <w:r>
        <w:rPr>
          <w:rFonts w:hint="eastAsia" w:ascii="仿宋_GB2312" w:hAnsi="仿宋_GB2312" w:eastAsia="仿宋_GB2312"/>
          <w:kern w:val="2"/>
          <w:sz w:val="30"/>
        </w:rPr>
        <w:t>元，占</w:t>
      </w:r>
      <w:r>
        <w:rPr>
          <w:rFonts w:eastAsia="Times New Roman"/>
          <w:kern w:val="2"/>
          <w:sz w:val="30"/>
        </w:rPr>
        <w:t>59.96</w:t>
      </w:r>
      <w:r>
        <w:rPr>
          <w:rFonts w:ascii="仿宋_GB2312" w:hAnsi="仿宋_GB2312" w:eastAsia="仿宋_GB2312"/>
          <w:kern w:val="2"/>
          <w:sz w:val="30"/>
        </w:rPr>
        <w:t>%</w:t>
      </w:r>
      <w:r>
        <w:rPr>
          <w:rFonts w:hint="eastAsia" w:ascii="仿宋_GB2312" w:hAnsi="仿宋_GB2312" w:eastAsia="仿宋_GB2312"/>
          <w:kern w:val="2"/>
          <w:sz w:val="30"/>
        </w:rPr>
        <w:t>；项目支出</w:t>
      </w:r>
      <w:r>
        <w:rPr>
          <w:rFonts w:eastAsia="Times New Roman"/>
          <w:kern w:val="2"/>
          <w:sz w:val="30"/>
        </w:rPr>
        <w:t>507,372.00</w:t>
      </w:r>
      <w:r>
        <w:rPr>
          <w:rFonts w:hint="eastAsia" w:ascii="仿宋_GB2312" w:hAnsi="仿宋_GB2312" w:eastAsia="仿宋_GB2312"/>
          <w:kern w:val="2"/>
          <w:sz w:val="30"/>
        </w:rPr>
        <w:t>元，占</w:t>
      </w:r>
      <w:r>
        <w:rPr>
          <w:rFonts w:eastAsia="Times New Roman"/>
          <w:kern w:val="2"/>
          <w:sz w:val="30"/>
        </w:rPr>
        <w:t>40.04</w:t>
      </w:r>
      <w:r>
        <w:rPr>
          <w:rFonts w:ascii="仿宋_GB2312" w:hAnsi="仿宋_GB2312" w:eastAsia="仿宋_GB2312"/>
          <w:kern w:val="2"/>
          <w:sz w:val="30"/>
        </w:rPr>
        <w:t>%</w:t>
      </w:r>
      <w:r>
        <w:rPr>
          <w:rFonts w:hint="eastAsia" w:ascii="仿宋_GB2312" w:hAnsi="仿宋_GB2312" w:eastAsia="仿宋_GB2312"/>
          <w:kern w:val="2"/>
          <w:sz w:val="30"/>
        </w:rPr>
        <w:t>。</w:t>
      </w:r>
    </w:p>
    <w:p>
      <w:pPr>
        <w:pStyle w:val="3"/>
        <w:keepNext/>
        <w:keepLines/>
        <w:spacing w:line="600" w:lineRule="exact"/>
        <w:ind w:firstLine="602"/>
        <w:rPr>
          <w:rFonts w:ascii="黑体" w:hAnsi="黑体" w:eastAsia="黑体"/>
          <w:b/>
          <w:sz w:val="30"/>
          <w:lang w:val="zh-CN"/>
        </w:rPr>
      </w:pPr>
      <w:r>
        <w:rPr>
          <w:rFonts w:hint="eastAsia" w:ascii="黑体" w:hAnsi="黑体" w:eastAsia="黑体"/>
          <w:b/>
          <w:sz w:val="30"/>
          <w:lang w:val="zh-CN"/>
        </w:rPr>
        <w:t>四、财政拨款收支决算总体情况说明</w:t>
      </w:r>
    </w:p>
    <w:p>
      <w:pPr>
        <w:spacing w:line="580" w:lineRule="exact"/>
        <w:ind w:firstLine="600"/>
        <w:rPr>
          <w:rFonts w:hint="eastAsia" w:ascii="仿宋_GB2312" w:hAnsi="仿宋_GB2312" w:eastAsia="仿宋_GB2312"/>
          <w:kern w:val="2"/>
          <w:sz w:val="30"/>
          <w:lang w:val="zh-CN"/>
        </w:rPr>
      </w:pPr>
      <w:r>
        <w:rPr>
          <w:rFonts w:hint="eastAsia" w:ascii="仿宋_GB2312" w:hAnsi="仿宋_GB2312" w:eastAsia="仿宋_GB2312"/>
          <w:kern w:val="2"/>
          <w:sz w:val="30"/>
        </w:rPr>
        <w:t>天津市水产集团有限公司</w:t>
      </w:r>
      <w:r>
        <w:rPr>
          <w:rFonts w:eastAsia="Times New Roman"/>
          <w:kern w:val="2"/>
          <w:sz w:val="30"/>
        </w:rPr>
        <w:t>2021</w:t>
      </w:r>
      <w:r>
        <w:rPr>
          <w:rFonts w:hint="eastAsia" w:ascii="仿宋_GB2312" w:hAnsi="仿宋_GB2312" w:eastAsia="仿宋_GB2312"/>
          <w:kern w:val="2"/>
          <w:sz w:val="30"/>
        </w:rPr>
        <w:t>年度财政拨款收入、支出决算总计</w:t>
      </w:r>
      <w:r>
        <w:rPr>
          <w:rFonts w:eastAsia="Times New Roman"/>
          <w:kern w:val="2"/>
          <w:sz w:val="30"/>
          <w:lang w:val="zh-CN"/>
        </w:rPr>
        <w:t>1,267,286.34</w:t>
      </w:r>
      <w:r>
        <w:rPr>
          <w:rFonts w:hint="eastAsia" w:ascii="仿宋_GB2312" w:hAnsi="仿宋_GB2312" w:eastAsia="仿宋_GB2312"/>
          <w:kern w:val="2"/>
          <w:sz w:val="30"/>
        </w:rPr>
        <w:t>元，与</w:t>
      </w:r>
      <w:r>
        <w:rPr>
          <w:rFonts w:eastAsia="Times New Roman"/>
          <w:kern w:val="2"/>
          <w:sz w:val="30"/>
        </w:rPr>
        <w:t>2020</w:t>
      </w:r>
      <w:r>
        <w:rPr>
          <w:rFonts w:hint="eastAsia" w:ascii="仿宋_GB2312" w:hAnsi="仿宋_GB2312" w:eastAsia="仿宋_GB2312"/>
          <w:kern w:val="2"/>
          <w:sz w:val="30"/>
        </w:rPr>
        <w:t>年度相比，财政拨款收、支总计各减少</w:t>
      </w:r>
      <w:r>
        <w:rPr>
          <w:rFonts w:eastAsia="Times New Roman"/>
          <w:kern w:val="2"/>
          <w:sz w:val="30"/>
        </w:rPr>
        <w:t>2,911,553.88</w:t>
      </w:r>
      <w:r>
        <w:rPr>
          <w:rFonts w:hint="eastAsia" w:ascii="仿宋_GB2312" w:hAnsi="仿宋_GB2312" w:eastAsia="仿宋_GB2312"/>
          <w:kern w:val="2"/>
          <w:sz w:val="30"/>
        </w:rPr>
        <w:t>元，下降</w:t>
      </w:r>
      <w:r>
        <w:rPr>
          <w:rFonts w:eastAsia="Times New Roman"/>
          <w:kern w:val="2"/>
          <w:sz w:val="30"/>
        </w:rPr>
        <w:t>69.67%</w:t>
      </w:r>
      <w:r>
        <w:rPr>
          <w:rFonts w:hint="eastAsia" w:ascii="仿宋_GB2312" w:hAnsi="仿宋_GB2312" w:eastAsia="仿宋_GB2312"/>
          <w:kern w:val="2"/>
          <w:sz w:val="30"/>
        </w:rPr>
        <w:t>，</w:t>
      </w:r>
      <w:r>
        <w:rPr>
          <w:rFonts w:hint="eastAsia" w:ascii="仿宋_GB2312" w:hAnsi="仿宋_GB2312" w:eastAsia="仿宋_GB2312"/>
          <w:kern w:val="2"/>
          <w:sz w:val="30"/>
          <w:lang w:val="zh-CN"/>
        </w:rPr>
        <w:t>主要原因是：机关退休人员工资统筹内部分全部社会化发放。</w:t>
      </w:r>
    </w:p>
    <w:p>
      <w:pPr>
        <w:spacing w:line="580" w:lineRule="exact"/>
        <w:ind w:firstLine="600"/>
        <w:rPr>
          <w:rFonts w:ascii="黑体" w:hAnsi="黑体" w:eastAsia="黑体"/>
          <w:b/>
          <w:sz w:val="30"/>
        </w:rPr>
      </w:pPr>
      <w:r>
        <w:rPr>
          <w:rFonts w:hint="eastAsia" w:ascii="黑体" w:hAnsi="黑体" w:eastAsia="黑体"/>
          <w:b/>
          <w:sz w:val="30"/>
        </w:rPr>
        <w:t>五、一般公共预算财政拨款支出决算情况说明</w:t>
      </w:r>
    </w:p>
    <w:p>
      <w:pPr>
        <w:spacing w:line="600" w:lineRule="exact"/>
        <w:ind w:left="480"/>
        <w:rPr>
          <w:rFonts w:ascii="楷体" w:hAnsi="楷体" w:eastAsia="楷体"/>
          <w:b/>
          <w:sz w:val="30"/>
        </w:rPr>
      </w:pPr>
      <w:r>
        <w:rPr>
          <w:rFonts w:hint="eastAsia" w:ascii="楷体" w:hAnsi="楷体" w:eastAsia="楷体"/>
          <w:b/>
          <w:sz w:val="30"/>
        </w:rPr>
        <w:t>（一）总体情况</w:t>
      </w:r>
    </w:p>
    <w:p>
      <w:pPr>
        <w:spacing w:line="580" w:lineRule="exact"/>
        <w:ind w:firstLine="600"/>
        <w:rPr>
          <w:rFonts w:hint="eastAsia" w:ascii="仿宋_GB2312" w:hAnsi="仿宋_GB2312" w:eastAsia="仿宋_GB2312"/>
          <w:kern w:val="2"/>
          <w:sz w:val="30"/>
          <w:lang w:val="zh-CN"/>
        </w:rPr>
      </w:pPr>
      <w:r>
        <w:rPr>
          <w:rFonts w:hint="eastAsia" w:ascii="仿宋_GB2312" w:hAnsi="仿宋_GB2312" w:eastAsia="仿宋_GB2312"/>
          <w:kern w:val="2"/>
          <w:sz w:val="30"/>
        </w:rPr>
        <w:t>天津市水产集团有限公司</w:t>
      </w:r>
      <w:r>
        <w:rPr>
          <w:rFonts w:eastAsia="Times New Roman"/>
          <w:kern w:val="2"/>
          <w:sz w:val="30"/>
        </w:rPr>
        <w:t>2021</w:t>
      </w:r>
      <w:r>
        <w:rPr>
          <w:rFonts w:hint="eastAsia" w:ascii="仿宋_GB2312" w:hAnsi="仿宋_GB2312" w:eastAsia="仿宋_GB2312"/>
          <w:kern w:val="2"/>
          <w:sz w:val="30"/>
        </w:rPr>
        <w:t>年度部门决算一般公共预算财政拨款支出</w:t>
      </w:r>
      <w:r>
        <w:rPr>
          <w:rFonts w:hint="eastAsia" w:ascii="仿宋_GB2312" w:hAnsi="仿宋_GB2312" w:eastAsia="仿宋_GB2312"/>
          <w:kern w:val="2"/>
          <w:sz w:val="30"/>
          <w:lang w:val="zh-CN"/>
        </w:rPr>
        <w:t>合</w:t>
      </w:r>
      <w:r>
        <w:rPr>
          <w:rFonts w:hint="eastAsia" w:ascii="仿宋_GB2312" w:hAnsi="仿宋_GB2312" w:eastAsia="仿宋_GB2312"/>
          <w:kern w:val="2"/>
          <w:sz w:val="30"/>
        </w:rPr>
        <w:t>计</w:t>
      </w:r>
      <w:r>
        <w:rPr>
          <w:rFonts w:eastAsia="Times New Roman"/>
          <w:kern w:val="2"/>
          <w:sz w:val="30"/>
        </w:rPr>
        <w:t>1,267,286.34</w:t>
      </w:r>
      <w:r>
        <w:rPr>
          <w:rFonts w:hint="eastAsia" w:ascii="仿宋_GB2312" w:hAnsi="仿宋_GB2312" w:eastAsia="仿宋_GB2312"/>
          <w:kern w:val="2"/>
          <w:sz w:val="30"/>
        </w:rPr>
        <w:t>元，占本年支出合计的</w:t>
      </w:r>
      <w:r>
        <w:rPr>
          <w:rFonts w:eastAsia="Times New Roman"/>
          <w:kern w:val="2"/>
          <w:sz w:val="30"/>
        </w:rPr>
        <w:t>100.00%</w:t>
      </w:r>
      <w:r>
        <w:rPr>
          <w:rFonts w:hint="eastAsia" w:ascii="仿宋_GB2312" w:hAnsi="仿宋_GB2312" w:eastAsia="仿宋_GB2312"/>
          <w:kern w:val="2"/>
          <w:sz w:val="30"/>
        </w:rPr>
        <w:t>，与</w:t>
      </w:r>
      <w:r>
        <w:rPr>
          <w:rFonts w:eastAsia="Times New Roman"/>
          <w:kern w:val="2"/>
          <w:sz w:val="30"/>
        </w:rPr>
        <w:t>2020</w:t>
      </w:r>
      <w:r>
        <w:rPr>
          <w:rFonts w:hint="eastAsia" w:ascii="仿宋_GB2312" w:hAnsi="仿宋_GB2312" w:eastAsia="仿宋_GB2312"/>
          <w:kern w:val="2"/>
          <w:sz w:val="30"/>
        </w:rPr>
        <w:t>年度相比，减少</w:t>
      </w:r>
      <w:r>
        <w:rPr>
          <w:rFonts w:eastAsia="Times New Roman"/>
          <w:kern w:val="2"/>
          <w:sz w:val="30"/>
        </w:rPr>
        <w:t>2,911,553.88</w:t>
      </w:r>
      <w:r>
        <w:rPr>
          <w:rFonts w:hint="eastAsia" w:ascii="仿宋_GB2312" w:hAnsi="仿宋_GB2312" w:eastAsia="仿宋_GB2312"/>
          <w:kern w:val="2"/>
          <w:sz w:val="30"/>
        </w:rPr>
        <w:t>元，下降</w:t>
      </w:r>
      <w:r>
        <w:rPr>
          <w:rFonts w:eastAsia="Times New Roman"/>
          <w:kern w:val="2"/>
          <w:sz w:val="30"/>
        </w:rPr>
        <w:t>69.67%</w:t>
      </w:r>
      <w:r>
        <w:rPr>
          <w:rFonts w:hint="eastAsia" w:ascii="仿宋_GB2312" w:hAnsi="仿宋_GB2312" w:eastAsia="仿宋_GB2312"/>
          <w:kern w:val="2"/>
          <w:sz w:val="30"/>
        </w:rPr>
        <w:t>，</w:t>
      </w:r>
      <w:r>
        <w:rPr>
          <w:rFonts w:hint="eastAsia" w:ascii="仿宋_GB2312" w:hAnsi="仿宋_GB2312" w:eastAsia="仿宋_GB2312"/>
          <w:kern w:val="2"/>
          <w:sz w:val="30"/>
          <w:lang w:val="zh-CN"/>
        </w:rPr>
        <w:t>主要原因是：机关退休人员工资统筹内部分全部社会化发放。</w:t>
      </w:r>
    </w:p>
    <w:p>
      <w:pPr>
        <w:spacing w:line="600" w:lineRule="exact"/>
        <w:ind w:left="480"/>
        <w:rPr>
          <w:rFonts w:ascii="楷体" w:hAnsi="楷体" w:eastAsia="楷体"/>
          <w:b/>
          <w:sz w:val="30"/>
        </w:rPr>
      </w:pPr>
      <w:r>
        <w:rPr>
          <w:rFonts w:hint="eastAsia" w:ascii="楷体" w:hAnsi="楷体" w:eastAsia="楷体"/>
          <w:b/>
          <w:sz w:val="30"/>
        </w:rPr>
        <w:t>（二）</w:t>
      </w:r>
      <w:r>
        <w:rPr>
          <w:rFonts w:hint="eastAsia" w:ascii="楷体" w:hAnsi="楷体" w:eastAsia="楷体"/>
          <w:b/>
          <w:sz w:val="30"/>
          <w:lang w:val="zh-CN"/>
        </w:rPr>
        <w:t>支出结构</w:t>
      </w:r>
      <w:r>
        <w:rPr>
          <w:rFonts w:hint="eastAsia" w:ascii="楷体" w:hAnsi="楷体" w:eastAsia="楷体"/>
          <w:b/>
          <w:sz w:val="30"/>
        </w:rPr>
        <w:t>情况</w:t>
      </w:r>
    </w:p>
    <w:p>
      <w:pPr>
        <w:spacing w:line="600" w:lineRule="exact"/>
        <w:ind w:firstLine="720"/>
        <w:rPr>
          <w:rFonts w:ascii="楷体_GB2312" w:hAnsi="楷体_GB2312" w:eastAsia="楷体_GB2312"/>
          <w:b/>
          <w:kern w:val="2"/>
          <w:sz w:val="30"/>
        </w:rPr>
      </w:pPr>
      <w:r>
        <w:rPr>
          <w:rFonts w:ascii="仿宋_GB2312" w:hAnsi="仿宋_GB2312" w:eastAsia="仿宋_GB2312"/>
          <w:kern w:val="2"/>
          <w:sz w:val="30"/>
        </w:rPr>
        <w:t>2021</w:t>
      </w:r>
      <w:r>
        <w:rPr>
          <w:rFonts w:hint="eastAsia" w:ascii="仿宋_GB2312" w:hAnsi="仿宋_GB2312" w:eastAsia="仿宋_GB2312"/>
          <w:kern w:val="2"/>
          <w:sz w:val="30"/>
        </w:rPr>
        <w:t>年度一般公共预算财政拨款支出</w:t>
      </w:r>
      <w:r>
        <w:rPr>
          <w:rFonts w:eastAsia="Times New Roman"/>
          <w:kern w:val="2"/>
          <w:sz w:val="30"/>
        </w:rPr>
        <w:t>1,267,286.34</w:t>
      </w:r>
      <w:r>
        <w:rPr>
          <w:rFonts w:hint="eastAsia" w:ascii="仿宋_GB2312" w:hAnsi="仿宋_GB2312" w:eastAsia="仿宋_GB2312"/>
          <w:kern w:val="2"/>
          <w:sz w:val="30"/>
        </w:rPr>
        <w:t>元，</w:t>
      </w:r>
      <w:r>
        <w:rPr>
          <w:rFonts w:hint="eastAsia" w:ascii="仿宋_GB2312" w:hAnsi="仿宋_GB2312" w:eastAsia="仿宋_GB2312"/>
          <w:sz w:val="30"/>
        </w:rPr>
        <w:t>主要用于以下方面：</w:t>
      </w:r>
    </w:p>
    <w:p>
      <w:pPr>
        <w:spacing w:line="600" w:lineRule="exact"/>
        <w:ind w:firstLine="480"/>
        <w:rPr>
          <w:rFonts w:ascii="仿宋_GB2312" w:hAnsi="仿宋_GB2312" w:eastAsia="仿宋_GB2312"/>
          <w:kern w:val="2"/>
          <w:sz w:val="30"/>
          <w:lang w:val="zh-CN"/>
        </w:rPr>
      </w:pPr>
      <w:r>
        <w:rPr>
          <w:rFonts w:hint="eastAsia" w:ascii="宋体" w:hAnsi="宋体" w:cs="宋体"/>
          <w:kern w:val="2"/>
          <w:sz w:val="30"/>
          <w:lang w:val="zh-CN"/>
        </w:rPr>
        <w:t>“</w:t>
      </w:r>
      <w:r>
        <w:rPr>
          <w:rFonts w:hint="eastAsia" w:ascii="仿宋_GB2312" w:hAnsi="仿宋_GB2312" w:eastAsia="仿宋_GB2312"/>
          <w:kern w:val="2"/>
          <w:sz w:val="30"/>
          <w:lang w:val="zh-CN"/>
        </w:rPr>
        <w:t>社会保障和就业支出</w:t>
      </w:r>
      <w:r>
        <w:rPr>
          <w:rFonts w:hint="eastAsia" w:ascii="宋体" w:hAnsi="宋体" w:cs="宋体"/>
          <w:kern w:val="2"/>
          <w:sz w:val="30"/>
          <w:lang w:val="zh-CN"/>
        </w:rPr>
        <w:t>”</w:t>
      </w:r>
      <w:r>
        <w:rPr>
          <w:rFonts w:eastAsia="Times New Roman"/>
          <w:kern w:val="2"/>
          <w:sz w:val="30"/>
        </w:rPr>
        <w:t>1,267,286.34</w:t>
      </w:r>
      <w:r>
        <w:rPr>
          <w:rFonts w:hint="eastAsia" w:ascii="仿宋_GB2312" w:hAnsi="仿宋_GB2312" w:eastAsia="仿宋_GB2312"/>
          <w:kern w:val="2"/>
          <w:sz w:val="30"/>
        </w:rPr>
        <w:t>元</w:t>
      </w:r>
      <w:r>
        <w:rPr>
          <w:rFonts w:hint="eastAsia" w:ascii="仿宋_GB2312" w:hAnsi="仿宋_GB2312" w:eastAsia="仿宋_GB2312"/>
          <w:kern w:val="2"/>
          <w:sz w:val="30"/>
          <w:lang w:val="zh-CN"/>
        </w:rPr>
        <w:t>，</w:t>
      </w:r>
      <w:r>
        <w:rPr>
          <w:rFonts w:hint="eastAsia" w:ascii="仿宋_GB2312" w:hAnsi="仿宋_GB2312" w:eastAsia="仿宋_GB2312"/>
          <w:sz w:val="30"/>
        </w:rPr>
        <w:t>占比</w:t>
      </w:r>
      <w:r>
        <w:rPr>
          <w:rFonts w:eastAsia="Times New Roman"/>
          <w:kern w:val="2"/>
          <w:sz w:val="30"/>
        </w:rPr>
        <w:t>100.00</w:t>
      </w:r>
      <w:r>
        <w:rPr>
          <w:rFonts w:ascii="仿宋_GB2312" w:hAnsi="仿宋_GB2312" w:eastAsia="仿宋_GB2312"/>
          <w:kern w:val="2"/>
          <w:sz w:val="30"/>
          <w:lang w:val="zh-CN"/>
        </w:rPr>
        <w:t>%</w:t>
      </w:r>
      <w:r>
        <w:rPr>
          <w:rFonts w:hint="eastAsia" w:ascii="仿宋_GB2312" w:hAnsi="仿宋_GB2312" w:eastAsia="仿宋_GB2312"/>
          <w:kern w:val="2"/>
          <w:sz w:val="30"/>
          <w:lang w:val="zh-CN"/>
        </w:rPr>
        <w:t>。</w:t>
      </w:r>
    </w:p>
    <w:p>
      <w:pPr>
        <w:spacing w:line="600" w:lineRule="exact"/>
        <w:ind w:left="480"/>
        <w:rPr>
          <w:rFonts w:ascii="楷体" w:hAnsi="楷体" w:eastAsia="楷体"/>
          <w:b/>
          <w:sz w:val="30"/>
        </w:rPr>
      </w:pPr>
      <w:r>
        <w:rPr>
          <w:rFonts w:hint="eastAsia" w:ascii="楷体" w:hAnsi="楷体" w:eastAsia="楷体"/>
          <w:b/>
          <w:sz w:val="30"/>
        </w:rPr>
        <w:t>（三）具体情况</w:t>
      </w:r>
    </w:p>
    <w:p>
      <w:pPr>
        <w:spacing w:line="600" w:lineRule="exact"/>
        <w:ind w:firstLine="600"/>
        <w:rPr>
          <w:rFonts w:ascii="仿宋_GB2312" w:hAnsi="仿宋_GB2312" w:eastAsia="仿宋_GB2312"/>
          <w:sz w:val="30"/>
        </w:rPr>
      </w:pPr>
      <w:r>
        <w:rPr>
          <w:rFonts w:ascii="仿宋_GB2312" w:hAnsi="仿宋_GB2312" w:eastAsia="仿宋_GB2312"/>
          <w:sz w:val="30"/>
        </w:rPr>
        <w:t>2021</w:t>
      </w:r>
      <w:r>
        <w:rPr>
          <w:rFonts w:hint="eastAsia" w:ascii="仿宋_GB2312" w:hAnsi="仿宋_GB2312" w:eastAsia="仿宋_GB2312"/>
          <w:sz w:val="30"/>
        </w:rPr>
        <w:t>年度一般公共预算财政拨款支出年初预算为</w:t>
      </w:r>
      <w:r>
        <w:rPr>
          <w:rFonts w:eastAsia="Times New Roman"/>
          <w:kern w:val="2"/>
          <w:sz w:val="30"/>
        </w:rPr>
        <w:t>1,057,000.00</w:t>
      </w:r>
      <w:r>
        <w:rPr>
          <w:rFonts w:hint="eastAsia" w:ascii="仿宋_GB2312" w:hAnsi="仿宋_GB2312" w:eastAsia="仿宋_GB2312"/>
          <w:sz w:val="30"/>
        </w:rPr>
        <w:t>元，支出决算为</w:t>
      </w:r>
      <w:r>
        <w:rPr>
          <w:rFonts w:eastAsia="Times New Roman"/>
          <w:kern w:val="2"/>
          <w:sz w:val="30"/>
        </w:rPr>
        <w:t>1,267,286.34</w:t>
      </w:r>
      <w:r>
        <w:rPr>
          <w:rFonts w:hint="eastAsia" w:ascii="仿宋_GB2312" w:hAnsi="仿宋_GB2312" w:eastAsia="仿宋_GB2312"/>
          <w:sz w:val="30"/>
        </w:rPr>
        <w:t>元，完成年初预算的</w:t>
      </w:r>
      <w:r>
        <w:rPr>
          <w:rFonts w:eastAsia="Times New Roman"/>
          <w:kern w:val="2"/>
          <w:sz w:val="30"/>
        </w:rPr>
        <w:t>119.89</w:t>
      </w:r>
      <w:r>
        <w:rPr>
          <w:rFonts w:ascii="仿宋_GB2312" w:hAnsi="仿宋_GB2312" w:eastAsia="仿宋_GB2312"/>
          <w:sz w:val="30"/>
        </w:rPr>
        <w:t>%</w:t>
      </w:r>
      <w:r>
        <w:rPr>
          <w:rFonts w:hint="eastAsia" w:ascii="仿宋_GB2312" w:hAnsi="仿宋_GB2312" w:eastAsia="仿宋_GB2312"/>
          <w:sz w:val="30"/>
        </w:rPr>
        <w:t>。其中：</w:t>
      </w:r>
    </w:p>
    <w:p>
      <w:pPr>
        <w:spacing w:line="600" w:lineRule="exact"/>
        <w:ind w:firstLine="600"/>
        <w:rPr>
          <w:rFonts w:hint="eastAsia" w:ascii="仿宋_GB2312" w:hAnsi="仿宋_GB2312" w:eastAsia="仿宋_GB2312"/>
          <w:sz w:val="30"/>
          <w:u w:val="none"/>
        </w:rPr>
      </w:pPr>
      <w:r>
        <w:rPr>
          <w:rFonts w:ascii="仿宋_GB2312" w:hAnsi="仿宋_GB2312" w:eastAsia="仿宋_GB2312"/>
          <w:sz w:val="30"/>
        </w:rPr>
        <w:t>1.</w:t>
      </w:r>
      <w:r>
        <w:rPr>
          <w:rFonts w:hint="eastAsia" w:ascii="仿宋_GB2312" w:hAnsi="仿宋_GB2312" w:eastAsia="仿宋_GB2312"/>
          <w:sz w:val="30"/>
        </w:rPr>
        <w:t>社会保障和就业支出</w:t>
      </w:r>
      <w:r>
        <w:rPr>
          <w:rFonts w:hint="eastAsia" w:ascii="仿宋_GB2312" w:hAnsi="仿宋_GB2312" w:eastAsia="仿宋_GB2312"/>
          <w:sz w:val="30"/>
          <w:lang w:eastAsia="zh-CN"/>
        </w:rPr>
        <w:t>（</w:t>
      </w:r>
      <w:r>
        <w:rPr>
          <w:rFonts w:hint="eastAsia" w:ascii="仿宋_GB2312" w:hAnsi="仿宋_GB2312" w:eastAsia="仿宋_GB2312"/>
          <w:sz w:val="30"/>
          <w:lang w:val="en-US" w:eastAsia="zh-CN"/>
        </w:rPr>
        <w:t>类</w:t>
      </w:r>
      <w:r>
        <w:rPr>
          <w:rFonts w:hint="eastAsia" w:ascii="仿宋_GB2312" w:hAnsi="仿宋_GB2312" w:eastAsia="仿宋_GB2312"/>
          <w:sz w:val="30"/>
          <w:lang w:eastAsia="zh-CN"/>
        </w:rPr>
        <w:t>）行政事业单位养老支出（</w:t>
      </w:r>
      <w:r>
        <w:rPr>
          <w:rFonts w:hint="eastAsia" w:ascii="仿宋_GB2312" w:hAnsi="仿宋_GB2312" w:eastAsia="仿宋_GB2312"/>
          <w:sz w:val="30"/>
          <w:lang w:val="en-US" w:eastAsia="zh-CN"/>
        </w:rPr>
        <w:t>款</w:t>
      </w:r>
      <w:r>
        <w:rPr>
          <w:rFonts w:hint="eastAsia" w:ascii="仿宋_GB2312" w:hAnsi="仿宋_GB2312" w:eastAsia="仿宋_GB2312"/>
          <w:sz w:val="30"/>
          <w:lang w:eastAsia="zh-CN"/>
        </w:rPr>
        <w:t>）行政单位离退休（</w:t>
      </w:r>
      <w:r>
        <w:rPr>
          <w:rFonts w:hint="eastAsia" w:ascii="仿宋_GB2312" w:hAnsi="仿宋_GB2312" w:eastAsia="仿宋_GB2312"/>
          <w:sz w:val="30"/>
          <w:lang w:val="en-US" w:eastAsia="zh-CN"/>
        </w:rPr>
        <w:t>项</w:t>
      </w:r>
      <w:r>
        <w:rPr>
          <w:rFonts w:hint="eastAsia" w:ascii="仿宋_GB2312" w:hAnsi="仿宋_GB2312" w:eastAsia="仿宋_GB2312"/>
          <w:sz w:val="30"/>
          <w:lang w:eastAsia="zh-CN"/>
        </w:rPr>
        <w:t>）</w:t>
      </w:r>
      <w:r>
        <w:rPr>
          <w:rFonts w:hint="eastAsia" w:ascii="仿宋_GB2312" w:hAnsi="仿宋_GB2312" w:eastAsia="仿宋_GB2312"/>
          <w:sz w:val="30"/>
        </w:rPr>
        <w:t>年初预算为</w:t>
      </w:r>
      <w:r>
        <w:rPr>
          <w:rFonts w:hint="eastAsia" w:eastAsiaTheme="minorEastAsia"/>
          <w:sz w:val="30"/>
          <w:u w:val="none"/>
        </w:rPr>
        <w:t>1</w:t>
      </w:r>
      <w:r>
        <w:rPr>
          <w:rFonts w:hint="eastAsia" w:eastAsiaTheme="minorEastAsia"/>
          <w:sz w:val="30"/>
          <w:u w:val="none"/>
          <w:lang w:val="en-US" w:eastAsia="zh-CN"/>
        </w:rPr>
        <w:t>,</w:t>
      </w:r>
      <w:r>
        <w:rPr>
          <w:rFonts w:hint="eastAsia" w:eastAsiaTheme="minorEastAsia"/>
          <w:sz w:val="30"/>
          <w:u w:val="none"/>
        </w:rPr>
        <w:t>057</w:t>
      </w:r>
      <w:r>
        <w:rPr>
          <w:rFonts w:hint="eastAsia" w:eastAsiaTheme="minorEastAsia"/>
          <w:sz w:val="30"/>
          <w:u w:val="none"/>
          <w:lang w:val="en-US" w:eastAsia="zh-CN"/>
        </w:rPr>
        <w:t>,</w:t>
      </w:r>
      <w:r>
        <w:rPr>
          <w:rFonts w:hint="eastAsia" w:eastAsiaTheme="minorEastAsia"/>
          <w:sz w:val="30"/>
          <w:u w:val="none"/>
        </w:rPr>
        <w:t>000</w:t>
      </w:r>
      <w:r>
        <w:rPr>
          <w:rFonts w:hint="eastAsia" w:ascii="仿宋_GB2312" w:hAnsi="仿宋_GB2312" w:eastAsia="仿宋_GB2312"/>
          <w:sz w:val="30"/>
          <w:u w:val="none"/>
        </w:rPr>
        <w:t>元，支出决算为</w:t>
      </w:r>
      <w:r>
        <w:rPr>
          <w:rFonts w:hint="eastAsia" w:eastAsiaTheme="minorEastAsia"/>
          <w:sz w:val="30"/>
          <w:u w:val="none"/>
        </w:rPr>
        <w:t>759</w:t>
      </w:r>
      <w:r>
        <w:rPr>
          <w:rFonts w:hint="eastAsia" w:eastAsiaTheme="minorEastAsia"/>
          <w:sz w:val="30"/>
          <w:u w:val="none"/>
          <w:lang w:val="en-US" w:eastAsia="zh-CN"/>
        </w:rPr>
        <w:t>,</w:t>
      </w:r>
      <w:r>
        <w:rPr>
          <w:rFonts w:hint="eastAsia" w:eastAsiaTheme="minorEastAsia"/>
          <w:sz w:val="30"/>
          <w:u w:val="none"/>
        </w:rPr>
        <w:t>914.34</w:t>
      </w:r>
      <w:r>
        <w:rPr>
          <w:rFonts w:eastAsia="Times New Roman"/>
          <w:sz w:val="30"/>
          <w:u w:val="none"/>
        </w:rPr>
        <w:t xml:space="preserve">   </w:t>
      </w:r>
      <w:r>
        <w:rPr>
          <w:rFonts w:hint="eastAsia" w:ascii="仿宋_GB2312" w:hAnsi="仿宋_GB2312" w:eastAsia="仿宋_GB2312"/>
          <w:sz w:val="30"/>
          <w:u w:val="none"/>
        </w:rPr>
        <w:t>元，完成年初预算的</w:t>
      </w:r>
      <w:r>
        <w:rPr>
          <w:rFonts w:hint="eastAsia" w:eastAsiaTheme="minorEastAsia"/>
          <w:sz w:val="30"/>
          <w:u w:val="none"/>
        </w:rPr>
        <w:t>71.89</w:t>
      </w:r>
      <w:r>
        <w:rPr>
          <w:rFonts w:ascii="仿宋_GB2312" w:hAnsi="仿宋_GB2312" w:eastAsia="仿宋_GB2312"/>
          <w:sz w:val="30"/>
          <w:u w:val="none"/>
        </w:rPr>
        <w:t>%</w:t>
      </w:r>
      <w:r>
        <w:rPr>
          <w:rFonts w:hint="eastAsia" w:ascii="仿宋_GB2312" w:hAnsi="仿宋_GB2312" w:eastAsia="仿宋_GB2312"/>
          <w:sz w:val="30"/>
          <w:u w:val="none"/>
        </w:rPr>
        <w:t>，决算数小于年初预算数的主要原因是</w:t>
      </w:r>
      <w:r>
        <w:rPr>
          <w:rFonts w:eastAsia="Times New Roman"/>
          <w:sz w:val="30"/>
          <w:u w:val="none"/>
        </w:rPr>
        <w:t xml:space="preserve">  </w:t>
      </w:r>
      <w:r>
        <w:rPr>
          <w:rFonts w:hint="eastAsia" w:ascii="仿宋_GB2312" w:hAnsi="仿宋_GB2312" w:eastAsia="仿宋_GB2312"/>
          <w:sz w:val="30"/>
          <w:u w:val="none"/>
        </w:rPr>
        <w:t>有一笔抚恤金因家属不能协商一致，因此无法在规定时间内发放。</w:t>
      </w:r>
    </w:p>
    <w:p>
      <w:pPr>
        <w:spacing w:line="600" w:lineRule="exact"/>
        <w:rPr>
          <w:rFonts w:ascii="仿宋_GB2312" w:hAnsi="仿宋_GB2312" w:eastAsia="仿宋_GB2312"/>
          <w:sz w:val="30"/>
          <w:u w:val="none"/>
        </w:rPr>
      </w:pPr>
      <w:r>
        <w:rPr>
          <w:rFonts w:ascii="仿宋_GB2312" w:hAnsi="仿宋_GB2312" w:eastAsia="仿宋_GB2312"/>
          <w:sz w:val="30"/>
        </w:rPr>
        <w:t xml:space="preserve">    2.</w:t>
      </w:r>
      <w:r>
        <w:rPr>
          <w:rFonts w:hint="eastAsia" w:ascii="仿宋_GB2312" w:hAnsi="仿宋_GB2312" w:eastAsia="仿宋_GB2312"/>
          <w:sz w:val="30"/>
        </w:rPr>
        <w:t>社会保障和就业支出</w:t>
      </w:r>
      <w:r>
        <w:rPr>
          <w:rFonts w:hint="eastAsia" w:ascii="仿宋_GB2312" w:hAnsi="仿宋_GB2312" w:eastAsia="仿宋_GB2312"/>
          <w:sz w:val="30"/>
          <w:lang w:eastAsia="zh-CN"/>
        </w:rPr>
        <w:t>（</w:t>
      </w:r>
      <w:r>
        <w:rPr>
          <w:rFonts w:hint="eastAsia" w:ascii="仿宋_GB2312" w:hAnsi="仿宋_GB2312" w:eastAsia="仿宋_GB2312"/>
          <w:sz w:val="30"/>
          <w:lang w:val="en-US" w:eastAsia="zh-CN"/>
        </w:rPr>
        <w:t>类</w:t>
      </w:r>
      <w:r>
        <w:rPr>
          <w:rFonts w:hint="eastAsia" w:ascii="仿宋_GB2312" w:hAnsi="仿宋_GB2312" w:eastAsia="仿宋_GB2312"/>
          <w:sz w:val="30"/>
          <w:lang w:eastAsia="zh-CN"/>
        </w:rPr>
        <w:t>）其他社会保障和就业支出（</w:t>
      </w:r>
      <w:r>
        <w:rPr>
          <w:rFonts w:hint="eastAsia" w:ascii="仿宋_GB2312" w:hAnsi="仿宋_GB2312" w:eastAsia="仿宋_GB2312"/>
          <w:sz w:val="30"/>
          <w:lang w:val="en-US" w:eastAsia="zh-CN"/>
        </w:rPr>
        <w:t>款</w:t>
      </w:r>
      <w:r>
        <w:rPr>
          <w:rFonts w:hint="eastAsia" w:ascii="仿宋_GB2312" w:hAnsi="仿宋_GB2312" w:eastAsia="仿宋_GB2312"/>
          <w:sz w:val="30"/>
          <w:lang w:eastAsia="zh-CN"/>
        </w:rPr>
        <w:t>）</w:t>
      </w:r>
      <w:r>
        <w:rPr>
          <w:rFonts w:hint="eastAsia" w:ascii="仿宋_GB2312" w:hAnsi="仿宋_GB2312" w:eastAsia="仿宋_GB2312"/>
          <w:sz w:val="30"/>
        </w:rPr>
        <w:t>其他社会保障和就业支出</w:t>
      </w:r>
      <w:r>
        <w:rPr>
          <w:rFonts w:hint="eastAsia" w:ascii="仿宋_GB2312" w:hAnsi="仿宋_GB2312" w:eastAsia="仿宋_GB2312"/>
          <w:sz w:val="30"/>
          <w:lang w:eastAsia="zh-CN"/>
        </w:rPr>
        <w:t>（</w:t>
      </w:r>
      <w:r>
        <w:rPr>
          <w:rFonts w:hint="eastAsia" w:ascii="仿宋_GB2312" w:hAnsi="仿宋_GB2312" w:eastAsia="仿宋_GB2312"/>
          <w:sz w:val="30"/>
          <w:lang w:val="en-US" w:eastAsia="zh-CN"/>
        </w:rPr>
        <w:t>项</w:t>
      </w:r>
      <w:r>
        <w:rPr>
          <w:rFonts w:hint="eastAsia" w:ascii="仿宋_GB2312" w:hAnsi="仿宋_GB2312" w:eastAsia="仿宋_GB2312"/>
          <w:sz w:val="30"/>
          <w:lang w:eastAsia="zh-CN"/>
        </w:rPr>
        <w:t>）</w:t>
      </w:r>
      <w:r>
        <w:rPr>
          <w:rFonts w:hint="eastAsia" w:ascii="仿宋_GB2312" w:hAnsi="仿宋_GB2312" w:eastAsia="仿宋_GB2312"/>
          <w:sz w:val="30"/>
          <w:u w:val="none"/>
        </w:rPr>
        <w:t>年初预算为</w:t>
      </w:r>
      <w:r>
        <w:rPr>
          <w:rFonts w:hint="eastAsia" w:eastAsiaTheme="minorEastAsia"/>
          <w:sz w:val="30"/>
          <w:u w:val="none"/>
        </w:rPr>
        <w:t>0</w:t>
      </w:r>
      <w:r>
        <w:rPr>
          <w:rFonts w:hint="eastAsia" w:ascii="仿宋_GB2312" w:hAnsi="仿宋_GB2312" w:eastAsia="仿宋_GB2312"/>
          <w:sz w:val="30"/>
          <w:u w:val="none"/>
        </w:rPr>
        <w:t>元，支出决算为</w:t>
      </w:r>
      <w:r>
        <w:rPr>
          <w:rFonts w:hint="eastAsia" w:eastAsiaTheme="minorEastAsia"/>
          <w:sz w:val="30"/>
          <w:u w:val="none"/>
        </w:rPr>
        <w:t>507</w:t>
      </w:r>
      <w:r>
        <w:rPr>
          <w:rFonts w:hint="eastAsia" w:eastAsiaTheme="minorEastAsia"/>
          <w:sz w:val="30"/>
          <w:u w:val="none"/>
          <w:lang w:val="en-US" w:eastAsia="zh-CN"/>
        </w:rPr>
        <w:t>,</w:t>
      </w:r>
      <w:r>
        <w:rPr>
          <w:rFonts w:hint="eastAsia" w:eastAsiaTheme="minorEastAsia"/>
          <w:sz w:val="30"/>
          <w:u w:val="none"/>
        </w:rPr>
        <w:t>372</w:t>
      </w:r>
      <w:r>
        <w:rPr>
          <w:rFonts w:eastAsia="Times New Roman"/>
          <w:sz w:val="30"/>
          <w:u w:val="none"/>
        </w:rPr>
        <w:t xml:space="preserve">  </w:t>
      </w:r>
      <w:r>
        <w:rPr>
          <w:rFonts w:hint="eastAsia" w:ascii="仿宋_GB2312" w:hAnsi="仿宋_GB2312" w:eastAsia="仿宋_GB2312"/>
          <w:sz w:val="30"/>
          <w:u w:val="none"/>
        </w:rPr>
        <w:t>元</w:t>
      </w:r>
      <w:r>
        <w:rPr>
          <w:rFonts w:hint="eastAsia" w:ascii="仿宋_GB2312" w:hAnsi="仿宋_GB2312" w:eastAsia="仿宋_GB2312"/>
          <w:sz w:val="30"/>
          <w:u w:val="none"/>
          <w:lang w:val="en-US" w:eastAsia="zh-CN"/>
        </w:rPr>
        <w:t>,</w:t>
      </w:r>
      <w:r>
        <w:rPr>
          <w:rFonts w:hint="eastAsia" w:ascii="仿宋_GB2312" w:hAnsi="仿宋_GB2312" w:eastAsia="仿宋_GB2312"/>
          <w:sz w:val="30"/>
          <w:u w:val="none"/>
        </w:rPr>
        <w:t>决算数大于年初预算数的主要原因是抚恤金增加。</w:t>
      </w:r>
    </w:p>
    <w:p>
      <w:pPr>
        <w:pStyle w:val="3"/>
        <w:keepNext/>
        <w:keepLines/>
        <w:spacing w:line="600" w:lineRule="exact"/>
        <w:ind w:firstLine="602"/>
        <w:rPr>
          <w:rFonts w:ascii="黑体" w:hAnsi="黑体" w:eastAsia="黑体"/>
          <w:b/>
          <w:sz w:val="30"/>
        </w:rPr>
      </w:pPr>
      <w:r>
        <w:rPr>
          <w:rFonts w:hint="eastAsia" w:ascii="黑体" w:hAnsi="黑体" w:eastAsia="黑体"/>
          <w:b/>
          <w:sz w:val="30"/>
        </w:rPr>
        <w:t>六、一般公共预算财政拨款基本支出决算情况说明</w:t>
      </w:r>
    </w:p>
    <w:p>
      <w:pPr>
        <w:spacing w:line="580" w:lineRule="exact"/>
        <w:ind w:firstLine="600"/>
        <w:rPr>
          <w:rFonts w:ascii="仿宋_GB2312" w:hAnsi="仿宋_GB2312" w:eastAsia="仿宋_GB2312"/>
          <w:sz w:val="30"/>
        </w:rPr>
      </w:pPr>
      <w:r>
        <w:rPr>
          <w:rFonts w:hint="eastAsia" w:ascii="仿宋_GB2312" w:hAnsi="仿宋_GB2312" w:eastAsia="仿宋_GB2312"/>
          <w:kern w:val="2"/>
          <w:sz w:val="30"/>
        </w:rPr>
        <w:t>天津市水产集团有限公司</w:t>
      </w:r>
      <w:r>
        <w:rPr>
          <w:rFonts w:eastAsia="Times New Roman"/>
          <w:kern w:val="2"/>
          <w:sz w:val="30"/>
        </w:rPr>
        <w:t>2021</w:t>
      </w:r>
      <w:r>
        <w:rPr>
          <w:rFonts w:hint="eastAsia" w:ascii="仿宋_GB2312" w:hAnsi="仿宋_GB2312" w:eastAsia="仿宋_GB2312"/>
          <w:kern w:val="2"/>
          <w:sz w:val="30"/>
        </w:rPr>
        <w:t>年度部门决算一般公共预算财政拨款基本支出合计</w:t>
      </w:r>
      <w:r>
        <w:rPr>
          <w:rFonts w:eastAsia="Times New Roman"/>
          <w:kern w:val="2"/>
          <w:sz w:val="30"/>
        </w:rPr>
        <w:t>759,914.34</w:t>
      </w:r>
      <w:r>
        <w:rPr>
          <w:rFonts w:hint="eastAsia" w:ascii="仿宋_GB2312" w:hAnsi="仿宋_GB2312" w:eastAsia="仿宋_GB2312"/>
          <w:kern w:val="2"/>
          <w:sz w:val="30"/>
        </w:rPr>
        <w:t>元，与</w:t>
      </w:r>
      <w:r>
        <w:rPr>
          <w:rFonts w:eastAsia="Times New Roman"/>
          <w:kern w:val="2"/>
          <w:sz w:val="30"/>
        </w:rPr>
        <w:t>2020</w:t>
      </w:r>
      <w:r>
        <w:rPr>
          <w:rFonts w:hint="eastAsia" w:ascii="仿宋_GB2312" w:hAnsi="仿宋_GB2312" w:eastAsia="仿宋_GB2312"/>
          <w:kern w:val="2"/>
          <w:sz w:val="30"/>
        </w:rPr>
        <w:t>年度相比减少</w:t>
      </w:r>
      <w:r>
        <w:rPr>
          <w:rFonts w:eastAsia="Times New Roman"/>
          <w:kern w:val="2"/>
          <w:sz w:val="30"/>
        </w:rPr>
        <w:t>3,124,467.67</w:t>
      </w:r>
      <w:r>
        <w:rPr>
          <w:rFonts w:hint="eastAsia" w:ascii="仿宋_GB2312" w:hAnsi="仿宋_GB2312" w:eastAsia="仿宋_GB2312"/>
          <w:kern w:val="2"/>
          <w:sz w:val="30"/>
        </w:rPr>
        <w:t>元，</w:t>
      </w:r>
      <w:r>
        <w:rPr>
          <w:rFonts w:hint="eastAsia" w:ascii="仿宋_GB2312" w:hAnsi="仿宋_GB2312" w:eastAsia="仿宋_GB2312"/>
          <w:sz w:val="30"/>
        </w:rPr>
        <w:t>主要原因是</w:t>
      </w:r>
      <w:r>
        <w:rPr>
          <w:rFonts w:hint="eastAsia" w:ascii="楷体_GB2312" w:hAnsi="楷体_GB2312" w:eastAsia="楷体_GB2312"/>
          <w:kern w:val="2"/>
          <w:sz w:val="30"/>
          <w:lang w:val="zh-CN"/>
        </w:rPr>
        <w:t>：</w:t>
      </w:r>
      <w:r>
        <w:rPr>
          <w:rFonts w:hint="eastAsia" w:ascii="仿宋_GB2312" w:hAnsi="仿宋_GB2312" w:eastAsia="仿宋_GB2312"/>
          <w:sz w:val="30"/>
          <w:lang w:val="zh-CN"/>
        </w:rPr>
        <w:t>机关退休人员工资统筹内部分全部社会化发放。</w:t>
      </w:r>
      <w:r>
        <w:rPr>
          <w:rFonts w:hint="eastAsia" w:ascii="仿宋_GB2312" w:hAnsi="仿宋_GB2312" w:eastAsia="仿宋_GB2312"/>
          <w:sz w:val="30"/>
        </w:rPr>
        <w:t>其中：人员经费</w:t>
      </w:r>
      <w:r>
        <w:rPr>
          <w:rFonts w:eastAsia="Times New Roman"/>
          <w:kern w:val="2"/>
          <w:sz w:val="30"/>
        </w:rPr>
        <w:t>759,914.34</w:t>
      </w:r>
      <w:r>
        <w:rPr>
          <w:rFonts w:hint="eastAsia" w:ascii="仿宋_GB2312" w:hAnsi="仿宋_GB2312" w:eastAsia="仿宋_GB2312"/>
          <w:sz w:val="30"/>
        </w:rPr>
        <w:t>元，主要包括退休费</w:t>
      </w:r>
      <w:r>
        <w:rPr>
          <w:rFonts w:hint="eastAsia" w:ascii="仿宋_GB2312" w:hAnsi="仿宋_GB2312" w:eastAsia="仿宋_GB2312"/>
          <w:sz w:val="30"/>
          <w:szCs w:val="24"/>
        </w:rPr>
        <w:t>、抚恤金</w:t>
      </w:r>
      <w:r>
        <w:rPr>
          <w:rFonts w:hint="eastAsia" w:ascii="仿宋_GB2312" w:hAnsi="仿宋_GB2312" w:eastAsia="仿宋_GB2312"/>
          <w:sz w:val="30"/>
        </w:rPr>
        <w:t>。</w:t>
      </w:r>
    </w:p>
    <w:p>
      <w:pPr>
        <w:pStyle w:val="3"/>
        <w:keepNext/>
        <w:keepLines/>
        <w:spacing w:line="600" w:lineRule="exact"/>
        <w:ind w:firstLine="602"/>
        <w:rPr>
          <w:rFonts w:ascii="黑体" w:hAnsi="黑体" w:eastAsia="黑体"/>
          <w:b/>
          <w:sz w:val="30"/>
        </w:rPr>
      </w:pPr>
      <w:r>
        <w:rPr>
          <w:rFonts w:hint="eastAsia" w:ascii="黑体" w:hAnsi="黑体" w:eastAsia="黑体"/>
          <w:b/>
          <w:sz w:val="30"/>
          <w:lang w:val="en-US" w:eastAsia="zh-CN"/>
        </w:rPr>
        <w:t>七</w:t>
      </w:r>
      <w:r>
        <w:rPr>
          <w:rFonts w:hint="eastAsia" w:ascii="黑体" w:hAnsi="黑体" w:eastAsia="黑体"/>
          <w:b/>
          <w:sz w:val="30"/>
        </w:rPr>
        <w:t>、一般公共预算财政拨款“三公”经费</w:t>
      </w:r>
      <w:r>
        <w:rPr>
          <w:rFonts w:hint="eastAsia" w:ascii="黑体" w:hAnsi="黑体" w:eastAsia="黑体"/>
          <w:b/>
          <w:sz w:val="30"/>
          <w:lang w:val="zh-CN"/>
        </w:rPr>
        <w:t>支出决算</w:t>
      </w:r>
      <w:r>
        <w:rPr>
          <w:rFonts w:hint="eastAsia" w:ascii="黑体" w:hAnsi="黑体" w:eastAsia="黑体"/>
          <w:b/>
          <w:sz w:val="30"/>
        </w:rPr>
        <w:t>情况</w:t>
      </w:r>
    </w:p>
    <w:p>
      <w:pPr>
        <w:spacing w:line="560" w:lineRule="exact"/>
        <w:ind w:firstLine="600"/>
        <w:rPr>
          <w:rFonts w:eastAsia="Times New Roman"/>
          <w:sz w:val="30"/>
          <w:u w:val="none"/>
        </w:rPr>
      </w:pPr>
      <w:r>
        <w:rPr>
          <w:rFonts w:eastAsia="Times New Roman"/>
          <w:sz w:val="30"/>
        </w:rPr>
        <w:t>2021</w:t>
      </w:r>
      <w:r>
        <w:rPr>
          <w:rFonts w:hint="eastAsia" w:ascii="仿宋_GB2312" w:hAnsi="仿宋_GB2312" w:eastAsia="仿宋_GB2312"/>
          <w:sz w:val="30"/>
        </w:rPr>
        <w:t>年一般公共预算财政拨款</w:t>
      </w:r>
      <w:r>
        <w:rPr>
          <w:rFonts w:hint="eastAsia" w:ascii="宋体" w:hAnsi="宋体" w:cs="宋体"/>
          <w:sz w:val="30"/>
        </w:rPr>
        <w:t>“</w:t>
      </w:r>
      <w:r>
        <w:rPr>
          <w:rFonts w:hint="eastAsia" w:ascii="仿宋_GB2312" w:hAnsi="仿宋_GB2312" w:eastAsia="仿宋_GB2312"/>
          <w:sz w:val="30"/>
        </w:rPr>
        <w:t>三公</w:t>
      </w:r>
      <w:r>
        <w:rPr>
          <w:rFonts w:hint="eastAsia" w:ascii="宋体" w:hAnsi="宋体" w:cs="宋体"/>
          <w:sz w:val="30"/>
        </w:rPr>
        <w:t>”</w:t>
      </w:r>
      <w:r>
        <w:rPr>
          <w:rFonts w:hint="eastAsia" w:ascii="仿宋_GB2312" w:hAnsi="仿宋_GB2312" w:eastAsia="仿宋_GB2312"/>
          <w:sz w:val="30"/>
        </w:rPr>
        <w:t>经费决算</w:t>
      </w:r>
      <w:r>
        <w:rPr>
          <w:rFonts w:eastAsia="Times New Roman"/>
          <w:sz w:val="30"/>
        </w:rPr>
        <w:t>0.00</w:t>
      </w:r>
      <w:r>
        <w:rPr>
          <w:rFonts w:hint="eastAsia" w:ascii="仿宋_GB2312" w:hAnsi="仿宋_GB2312" w:eastAsia="仿宋_GB2312"/>
          <w:sz w:val="30"/>
        </w:rPr>
        <w:t>元，与</w:t>
      </w:r>
      <w:r>
        <w:rPr>
          <w:rFonts w:eastAsia="Times New Roman"/>
          <w:sz w:val="30"/>
        </w:rPr>
        <w:t>2021</w:t>
      </w:r>
      <w:r>
        <w:rPr>
          <w:rFonts w:hint="eastAsia" w:ascii="仿宋_GB2312" w:hAnsi="仿宋_GB2312" w:eastAsia="仿宋_GB2312"/>
          <w:sz w:val="30"/>
        </w:rPr>
        <w:t>年</w:t>
      </w:r>
      <w:r>
        <w:rPr>
          <w:rFonts w:hint="eastAsia" w:ascii="仿宋_GB2312" w:hAnsi="仿宋_GB2312" w:eastAsia="仿宋_GB2312"/>
          <w:sz w:val="30"/>
          <w:lang w:val="zh-CN"/>
        </w:rPr>
        <w:t>预</w:t>
      </w:r>
      <w:r>
        <w:rPr>
          <w:rFonts w:hint="eastAsia" w:ascii="仿宋_GB2312" w:hAnsi="仿宋_GB2312" w:eastAsia="仿宋_GB2312"/>
          <w:sz w:val="30"/>
        </w:rPr>
        <w:t>算相比持平，主要原因是本年度未用一般公共预算列支“三公”经费</w:t>
      </w:r>
      <w:r>
        <w:rPr>
          <w:rFonts w:hint="eastAsia" w:ascii="仿宋_GB2312" w:hAnsi="仿宋_GB2312" w:eastAsia="仿宋_GB2312"/>
          <w:sz w:val="30"/>
          <w:u w:val="none"/>
        </w:rPr>
        <w:t>。具体情况：</w:t>
      </w:r>
    </w:p>
    <w:p>
      <w:pPr>
        <w:spacing w:line="560" w:lineRule="exact"/>
        <w:ind w:firstLine="600"/>
        <w:rPr>
          <w:rFonts w:eastAsia="Times New Roman"/>
          <w:sz w:val="30"/>
          <w:u w:val="none"/>
        </w:rPr>
      </w:pPr>
      <w:r>
        <w:rPr>
          <w:rFonts w:ascii="仿宋_GB2312" w:hAnsi="仿宋_GB2312" w:eastAsia="仿宋_GB2312"/>
          <w:sz w:val="30"/>
          <w:u w:val="none"/>
        </w:rPr>
        <w:t>(</w:t>
      </w:r>
      <w:r>
        <w:rPr>
          <w:rFonts w:hint="eastAsia" w:ascii="仿宋_GB2312" w:hAnsi="仿宋_GB2312" w:eastAsia="仿宋_GB2312"/>
          <w:sz w:val="30"/>
          <w:u w:val="none"/>
        </w:rPr>
        <w:t>一</w:t>
      </w:r>
      <w:r>
        <w:rPr>
          <w:rFonts w:ascii="仿宋_GB2312" w:hAnsi="仿宋_GB2312" w:eastAsia="仿宋_GB2312"/>
          <w:sz w:val="30"/>
          <w:u w:val="none"/>
        </w:rPr>
        <w:t>)</w:t>
      </w:r>
      <w:r>
        <w:rPr>
          <w:rFonts w:eastAsia="Times New Roman"/>
          <w:sz w:val="30"/>
          <w:u w:val="none"/>
        </w:rPr>
        <w:t>2021</w:t>
      </w:r>
      <w:r>
        <w:rPr>
          <w:rFonts w:hint="eastAsia" w:ascii="仿宋_GB2312" w:hAnsi="仿宋_GB2312" w:eastAsia="仿宋_GB2312"/>
          <w:sz w:val="30"/>
          <w:u w:val="none"/>
        </w:rPr>
        <w:t>年因公出国（境）费决算</w:t>
      </w:r>
      <w:r>
        <w:rPr>
          <w:rFonts w:eastAsia="Times New Roman"/>
          <w:sz w:val="30"/>
          <w:u w:val="none"/>
        </w:rPr>
        <w:t>0.00</w:t>
      </w:r>
      <w:r>
        <w:rPr>
          <w:rFonts w:hint="eastAsia" w:ascii="仿宋_GB2312" w:hAnsi="仿宋_GB2312" w:eastAsia="仿宋_GB2312"/>
          <w:sz w:val="30"/>
          <w:u w:val="none"/>
        </w:rPr>
        <w:t>元，与预算相比持平，主要原因是本年度未用一般公共预算列支因公出国（境）费。</w:t>
      </w:r>
      <w:r>
        <w:rPr>
          <w:rFonts w:eastAsia="Times New Roman"/>
          <w:sz w:val="30"/>
          <w:u w:val="none"/>
        </w:rPr>
        <w:t>2021</w:t>
      </w:r>
      <w:r>
        <w:rPr>
          <w:rFonts w:hint="eastAsia" w:ascii="仿宋_GB2312" w:hAnsi="仿宋_GB2312" w:eastAsia="仿宋_GB2312"/>
          <w:sz w:val="30"/>
          <w:u w:val="none"/>
        </w:rPr>
        <w:t>年本单位组织的出国团组</w:t>
      </w:r>
      <w:r>
        <w:rPr>
          <w:rFonts w:eastAsia="Times New Roman"/>
          <w:sz w:val="30"/>
          <w:u w:val="none"/>
        </w:rPr>
        <w:t>0</w:t>
      </w:r>
      <w:r>
        <w:rPr>
          <w:rFonts w:hint="eastAsia" w:ascii="仿宋_GB2312" w:hAnsi="仿宋_GB2312" w:eastAsia="仿宋_GB2312"/>
          <w:sz w:val="30"/>
          <w:u w:val="none"/>
        </w:rPr>
        <w:t>个，出国</w:t>
      </w:r>
      <w:r>
        <w:rPr>
          <w:rFonts w:eastAsia="Times New Roman"/>
          <w:sz w:val="30"/>
          <w:u w:val="none"/>
        </w:rPr>
        <w:t>0</w:t>
      </w:r>
      <w:r>
        <w:rPr>
          <w:rFonts w:hint="eastAsia" w:ascii="仿宋_GB2312" w:hAnsi="仿宋_GB2312" w:eastAsia="仿宋_GB2312"/>
          <w:sz w:val="30"/>
          <w:u w:val="none"/>
        </w:rPr>
        <w:t>人次。</w:t>
      </w:r>
    </w:p>
    <w:p>
      <w:pPr>
        <w:keepNext/>
        <w:keepLines/>
        <w:spacing w:line="560" w:lineRule="exact"/>
        <w:ind w:firstLine="601"/>
        <w:rPr>
          <w:rFonts w:hint="eastAsia" w:ascii="仿宋_GB2312" w:hAnsi="仿宋_GB2312" w:eastAsia="仿宋_GB2312"/>
          <w:sz w:val="30"/>
          <w:u w:val="none"/>
        </w:rPr>
      </w:pPr>
      <w:r>
        <w:rPr>
          <w:rFonts w:ascii="仿宋_GB2312" w:hAnsi="仿宋_GB2312" w:eastAsia="仿宋_GB2312"/>
          <w:sz w:val="30"/>
          <w:u w:val="none"/>
        </w:rPr>
        <w:t>(</w:t>
      </w:r>
      <w:r>
        <w:rPr>
          <w:rFonts w:hint="eastAsia" w:ascii="仿宋_GB2312" w:hAnsi="仿宋_GB2312" w:eastAsia="仿宋_GB2312"/>
          <w:sz w:val="30"/>
          <w:u w:val="none"/>
        </w:rPr>
        <w:t>二</w:t>
      </w:r>
      <w:r>
        <w:rPr>
          <w:rFonts w:ascii="仿宋_GB2312" w:hAnsi="仿宋_GB2312" w:eastAsia="仿宋_GB2312"/>
          <w:sz w:val="30"/>
          <w:u w:val="none"/>
        </w:rPr>
        <w:t>)</w:t>
      </w:r>
      <w:r>
        <w:rPr>
          <w:rFonts w:eastAsia="Times New Roman"/>
          <w:sz w:val="30"/>
          <w:u w:val="none"/>
        </w:rPr>
        <w:t>2021</w:t>
      </w:r>
      <w:r>
        <w:rPr>
          <w:rFonts w:hint="eastAsia" w:ascii="仿宋_GB2312" w:hAnsi="仿宋_GB2312" w:eastAsia="仿宋_GB2312"/>
          <w:sz w:val="30"/>
          <w:u w:val="none"/>
        </w:rPr>
        <w:t>年公务用车购置及运行维护费决算</w:t>
      </w:r>
      <w:r>
        <w:rPr>
          <w:rFonts w:eastAsia="Times New Roman"/>
          <w:sz w:val="30"/>
          <w:u w:val="none"/>
        </w:rPr>
        <w:t>0.00</w:t>
      </w:r>
      <w:r>
        <w:rPr>
          <w:rFonts w:hint="eastAsia" w:ascii="仿宋_GB2312" w:hAnsi="仿宋_GB2312" w:eastAsia="仿宋_GB2312"/>
          <w:sz w:val="30"/>
          <w:u w:val="none"/>
        </w:rPr>
        <w:t>元，其中公务用车运行维护费</w:t>
      </w:r>
      <w:r>
        <w:rPr>
          <w:rFonts w:eastAsia="Times New Roman"/>
          <w:sz w:val="30"/>
          <w:u w:val="none"/>
        </w:rPr>
        <w:t>0.00</w:t>
      </w:r>
      <w:r>
        <w:rPr>
          <w:rFonts w:hint="eastAsia" w:ascii="仿宋_GB2312" w:hAnsi="仿宋_GB2312" w:eastAsia="仿宋_GB2312"/>
          <w:sz w:val="30"/>
          <w:u w:val="none"/>
        </w:rPr>
        <w:t>元，与预算相比持平，主要原因是本年度未用一般公共预算列支公务用车运行维护费；公务用车购置费</w:t>
      </w:r>
      <w:r>
        <w:rPr>
          <w:rFonts w:eastAsia="Times New Roman"/>
          <w:sz w:val="30"/>
          <w:u w:val="none"/>
        </w:rPr>
        <w:t>0.00</w:t>
      </w:r>
      <w:r>
        <w:rPr>
          <w:rFonts w:hint="eastAsia" w:ascii="仿宋_GB2312" w:hAnsi="仿宋_GB2312" w:eastAsia="仿宋_GB2312"/>
          <w:sz w:val="30"/>
          <w:u w:val="none"/>
        </w:rPr>
        <w:t>元，与预算相比持平，主要原因是本年度未用一般公共预算列支公务用车购置费。2021年本单位公务用车保有0辆，购置公务用车0辆。</w:t>
      </w:r>
    </w:p>
    <w:p>
      <w:pPr>
        <w:spacing w:line="580" w:lineRule="exact"/>
        <w:ind w:firstLine="600"/>
        <w:rPr>
          <w:rFonts w:ascii="仿宋_GB2312" w:hAnsi="仿宋_GB2312" w:eastAsia="仿宋_GB2312"/>
          <w:kern w:val="2"/>
          <w:sz w:val="30"/>
        </w:rPr>
      </w:pPr>
      <w:r>
        <w:rPr>
          <w:rFonts w:ascii="仿宋_GB2312" w:hAnsi="仿宋_GB2312" w:eastAsia="仿宋_GB2312"/>
          <w:sz w:val="30"/>
          <w:u w:val="none"/>
        </w:rPr>
        <w:t>(</w:t>
      </w:r>
      <w:r>
        <w:rPr>
          <w:rFonts w:hint="eastAsia" w:ascii="仿宋_GB2312" w:hAnsi="仿宋_GB2312" w:eastAsia="仿宋_GB2312"/>
          <w:sz w:val="30"/>
          <w:u w:val="none"/>
        </w:rPr>
        <w:t>三</w:t>
      </w:r>
      <w:r>
        <w:rPr>
          <w:rFonts w:ascii="仿宋_GB2312" w:hAnsi="仿宋_GB2312" w:eastAsia="仿宋_GB2312"/>
          <w:sz w:val="30"/>
          <w:u w:val="none"/>
        </w:rPr>
        <w:t>)</w:t>
      </w:r>
      <w:r>
        <w:rPr>
          <w:rFonts w:eastAsia="Times New Roman"/>
          <w:sz w:val="30"/>
          <w:u w:val="none"/>
        </w:rPr>
        <w:t>2021</w:t>
      </w:r>
      <w:r>
        <w:rPr>
          <w:rFonts w:hint="eastAsia" w:ascii="仿宋_GB2312" w:hAnsi="仿宋_GB2312" w:eastAsia="仿宋_GB2312"/>
          <w:sz w:val="30"/>
          <w:u w:val="none"/>
        </w:rPr>
        <w:t>年公务接待费决算</w:t>
      </w:r>
      <w:r>
        <w:rPr>
          <w:rFonts w:eastAsia="Times New Roman"/>
          <w:sz w:val="30"/>
          <w:u w:val="none"/>
        </w:rPr>
        <w:t>0.00</w:t>
      </w:r>
      <w:r>
        <w:rPr>
          <w:rFonts w:hint="eastAsia" w:ascii="仿宋_GB2312" w:hAnsi="仿宋_GB2312" w:eastAsia="仿宋_GB2312"/>
          <w:sz w:val="30"/>
          <w:u w:val="none"/>
        </w:rPr>
        <w:t>元，与预算相比持平，主要原因是本年度未用一般公共预算列支公务接待费。</w:t>
      </w:r>
      <w:r>
        <w:rPr>
          <w:rFonts w:eastAsia="Times New Roman"/>
          <w:sz w:val="30"/>
          <w:u w:val="none"/>
        </w:rPr>
        <w:t>2021</w:t>
      </w:r>
      <w:r>
        <w:rPr>
          <w:rFonts w:hint="eastAsia" w:ascii="仿宋_GB2312" w:hAnsi="仿宋_GB2312" w:eastAsia="仿宋_GB2312"/>
          <w:sz w:val="30"/>
          <w:u w:val="none"/>
        </w:rPr>
        <w:t>年本单位国内公务接待</w:t>
      </w:r>
      <w:r>
        <w:rPr>
          <w:rFonts w:eastAsia="Times New Roman"/>
          <w:sz w:val="30"/>
          <w:u w:val="none"/>
        </w:rPr>
        <w:t>0</w:t>
      </w:r>
      <w:r>
        <w:rPr>
          <w:rFonts w:hint="eastAsia" w:ascii="仿宋_GB2312" w:hAnsi="仿宋_GB2312" w:eastAsia="仿宋_GB2312"/>
          <w:sz w:val="30"/>
          <w:u w:val="none"/>
        </w:rPr>
        <w:t>批次，</w:t>
      </w:r>
      <w:r>
        <w:rPr>
          <w:rFonts w:eastAsia="Times New Roman"/>
          <w:sz w:val="30"/>
          <w:u w:val="none"/>
        </w:rPr>
        <w:t>0</w:t>
      </w:r>
      <w:r>
        <w:rPr>
          <w:rFonts w:hint="eastAsia" w:ascii="仿宋_GB2312" w:hAnsi="仿宋_GB2312" w:eastAsia="仿宋_GB2312"/>
          <w:sz w:val="30"/>
          <w:u w:val="none"/>
        </w:rPr>
        <w:t>人次；其中，外事接待</w:t>
      </w:r>
      <w:r>
        <w:rPr>
          <w:rFonts w:eastAsia="Times New Roman"/>
          <w:sz w:val="30"/>
          <w:u w:val="none"/>
        </w:rPr>
        <w:t>0</w:t>
      </w:r>
      <w:r>
        <w:rPr>
          <w:rFonts w:hint="eastAsia" w:ascii="仿宋_GB2312" w:hAnsi="仿宋_GB2312" w:eastAsia="仿宋_GB2312"/>
          <w:sz w:val="30"/>
          <w:u w:val="none"/>
        </w:rPr>
        <w:t>批次，</w:t>
      </w:r>
      <w:r>
        <w:rPr>
          <w:rFonts w:eastAsia="Times New Roman"/>
          <w:sz w:val="30"/>
        </w:rPr>
        <w:t>0</w:t>
      </w:r>
      <w:r>
        <w:rPr>
          <w:rFonts w:hint="eastAsia" w:ascii="仿宋_GB2312" w:hAnsi="仿宋_GB2312" w:eastAsia="仿宋_GB2312"/>
          <w:sz w:val="30"/>
        </w:rPr>
        <w:t>人次。</w:t>
      </w:r>
    </w:p>
    <w:p>
      <w:pPr>
        <w:pStyle w:val="3"/>
        <w:keepNext/>
        <w:keepLines/>
        <w:spacing w:line="600" w:lineRule="exact"/>
        <w:ind w:firstLine="602"/>
        <w:rPr>
          <w:rFonts w:ascii="黑体" w:hAnsi="黑体" w:eastAsia="黑体"/>
          <w:b/>
          <w:sz w:val="30"/>
        </w:rPr>
      </w:pPr>
      <w:r>
        <w:rPr>
          <w:rFonts w:hint="eastAsia" w:ascii="黑体" w:hAnsi="黑体" w:eastAsia="黑体"/>
          <w:b/>
          <w:sz w:val="30"/>
          <w:lang w:val="en-US" w:eastAsia="zh-CN"/>
        </w:rPr>
        <w:t>八</w:t>
      </w:r>
      <w:r>
        <w:rPr>
          <w:rFonts w:hint="eastAsia" w:ascii="黑体" w:hAnsi="黑体" w:eastAsia="黑体"/>
          <w:b/>
          <w:sz w:val="30"/>
        </w:rPr>
        <w:t>、政府性基金预算财政拨款收支决算情况</w:t>
      </w:r>
    </w:p>
    <w:p>
      <w:pPr>
        <w:spacing w:line="600" w:lineRule="exact"/>
        <w:ind w:firstLine="600"/>
        <w:rPr>
          <w:rFonts w:hint="eastAsia" w:ascii="仿宋_GB2312" w:hAnsi="仿宋_GB2312" w:eastAsia="仿宋_GB2312"/>
          <w:color w:val="000000"/>
          <w:sz w:val="30"/>
        </w:rPr>
      </w:pPr>
      <w:r>
        <w:rPr>
          <w:rFonts w:hint="eastAsia" w:ascii="仿宋_GB2312" w:hAnsi="仿宋_GB2312" w:eastAsia="仿宋_GB2312"/>
          <w:color w:val="000000"/>
          <w:sz w:val="30"/>
        </w:rPr>
        <w:t>天津市水产集团有限公司2021年度无政府性基金预算财政拨款收入、支出和结转结余。</w:t>
      </w:r>
    </w:p>
    <w:p>
      <w:pPr>
        <w:pStyle w:val="3"/>
        <w:keepNext/>
        <w:keepLines/>
        <w:spacing w:line="600" w:lineRule="exact"/>
        <w:ind w:firstLine="602"/>
        <w:rPr>
          <w:rFonts w:ascii="黑体" w:hAnsi="黑体" w:eastAsia="黑体"/>
          <w:b/>
          <w:sz w:val="30"/>
        </w:rPr>
      </w:pPr>
      <w:r>
        <w:rPr>
          <w:rFonts w:hint="eastAsia" w:ascii="黑体" w:hAnsi="黑体" w:eastAsia="黑体"/>
          <w:b/>
          <w:sz w:val="30"/>
          <w:lang w:val="en-US" w:eastAsia="zh-CN"/>
        </w:rPr>
        <w:t>九</w:t>
      </w:r>
      <w:r>
        <w:rPr>
          <w:rFonts w:hint="eastAsia" w:ascii="黑体" w:hAnsi="黑体" w:eastAsia="黑体"/>
          <w:b/>
          <w:sz w:val="30"/>
        </w:rPr>
        <w:t>、国有资本经营预算财政拨款收支决算情况说明</w:t>
      </w:r>
    </w:p>
    <w:p>
      <w:pPr>
        <w:spacing w:line="600" w:lineRule="exact"/>
        <w:ind w:firstLine="600"/>
        <w:rPr>
          <w:rFonts w:hint="eastAsia" w:ascii="仿宋_GB2312" w:hAnsi="仿宋_GB2312" w:eastAsia="仿宋_GB2312"/>
          <w:color w:val="000000"/>
          <w:sz w:val="30"/>
        </w:rPr>
      </w:pPr>
      <w:r>
        <w:rPr>
          <w:rFonts w:hint="eastAsia" w:ascii="仿宋_GB2312" w:hAnsi="仿宋_GB2312" w:eastAsia="仿宋_GB2312"/>
          <w:color w:val="000000"/>
          <w:sz w:val="30"/>
        </w:rPr>
        <w:t>天津市水产集团有限公司</w:t>
      </w:r>
      <w:r>
        <w:rPr>
          <w:rFonts w:hint="eastAsia" w:ascii="仿宋_GB2312" w:hAnsi="仿宋_GB2312" w:eastAsia="仿宋_GB2312"/>
          <w:color w:val="000000"/>
          <w:sz w:val="30"/>
          <w:lang w:val="zh-CN"/>
        </w:rPr>
        <w:t>2021年度无国有资本经营预算财政拨款收入、支出和结转结余。</w:t>
      </w:r>
    </w:p>
    <w:p>
      <w:pPr>
        <w:pStyle w:val="3"/>
        <w:keepNext/>
        <w:keepLines/>
        <w:spacing w:line="600" w:lineRule="exact"/>
        <w:ind w:firstLine="602"/>
        <w:rPr>
          <w:rFonts w:ascii="黑体" w:hAnsi="黑体" w:eastAsia="黑体"/>
          <w:b/>
          <w:sz w:val="30"/>
        </w:rPr>
      </w:pPr>
      <w:r>
        <w:rPr>
          <w:rFonts w:hint="eastAsia" w:ascii="黑体" w:hAnsi="黑体" w:eastAsia="黑体"/>
          <w:b/>
          <w:sz w:val="30"/>
        </w:rPr>
        <w:t>十、机关运行经费支出情况说明</w:t>
      </w:r>
    </w:p>
    <w:p>
      <w:pPr>
        <w:spacing w:line="600" w:lineRule="exact"/>
        <w:ind w:firstLine="600"/>
        <w:rPr>
          <w:rFonts w:ascii="楷体" w:hAnsi="楷体" w:eastAsia="楷体"/>
          <w:sz w:val="30"/>
        </w:rPr>
      </w:pPr>
      <w:r>
        <w:rPr>
          <w:rFonts w:hint="eastAsia" w:ascii="仿宋_GB2312" w:hAnsi="仿宋_GB2312" w:eastAsia="仿宋_GB2312"/>
          <w:color w:val="000000"/>
          <w:sz w:val="30"/>
        </w:rPr>
        <w:t>天津市水产集团有限公司2021年度无机关运行经费。</w:t>
      </w:r>
    </w:p>
    <w:p>
      <w:pPr>
        <w:pStyle w:val="3"/>
        <w:keepNext/>
        <w:keepLines/>
        <w:spacing w:line="600" w:lineRule="exact"/>
        <w:ind w:firstLine="602"/>
        <w:rPr>
          <w:rFonts w:ascii="黑体" w:hAnsi="黑体" w:eastAsia="黑体"/>
          <w:b/>
          <w:sz w:val="30"/>
        </w:rPr>
      </w:pPr>
      <w:r>
        <w:rPr>
          <w:rFonts w:hint="eastAsia" w:ascii="黑体" w:hAnsi="黑体" w:eastAsia="黑体"/>
          <w:b/>
          <w:sz w:val="30"/>
        </w:rPr>
        <w:t>十</w:t>
      </w:r>
      <w:r>
        <w:rPr>
          <w:rFonts w:hint="eastAsia" w:ascii="黑体" w:hAnsi="黑体" w:eastAsia="黑体"/>
          <w:b/>
          <w:sz w:val="30"/>
          <w:lang w:val="en-US" w:eastAsia="zh-CN"/>
        </w:rPr>
        <w:t>一</w:t>
      </w:r>
      <w:r>
        <w:rPr>
          <w:rFonts w:hint="eastAsia" w:ascii="黑体" w:hAnsi="黑体" w:eastAsia="黑体"/>
          <w:b/>
          <w:sz w:val="30"/>
        </w:rPr>
        <w:t>、政府采购支出情况说明</w:t>
      </w:r>
    </w:p>
    <w:p>
      <w:pPr>
        <w:spacing w:line="600" w:lineRule="exact"/>
        <w:ind w:firstLine="600"/>
        <w:rPr>
          <w:rFonts w:hint="eastAsia" w:ascii="仿宋_GB2312" w:hAnsi="仿宋_GB2312" w:eastAsia="仿宋_GB2312"/>
          <w:color w:val="000000"/>
          <w:sz w:val="30"/>
        </w:rPr>
      </w:pPr>
      <w:r>
        <w:rPr>
          <w:rFonts w:hint="eastAsia" w:ascii="仿宋_GB2312" w:hAnsi="仿宋_GB2312" w:eastAsia="仿宋_GB2312"/>
          <w:color w:val="000000"/>
          <w:sz w:val="30"/>
        </w:rPr>
        <w:t>天津市水产集团有限公司2021年度无政府采购支出。</w:t>
      </w:r>
    </w:p>
    <w:p>
      <w:pPr>
        <w:spacing w:line="600" w:lineRule="exact"/>
        <w:ind w:firstLine="600"/>
        <w:rPr>
          <w:rFonts w:ascii="黑体" w:hAnsi="黑体" w:eastAsia="黑体"/>
          <w:b/>
          <w:sz w:val="30"/>
        </w:rPr>
      </w:pPr>
      <w:r>
        <w:rPr>
          <w:rFonts w:hint="eastAsia" w:ascii="黑体" w:hAnsi="黑体" w:eastAsia="黑体"/>
          <w:b/>
          <w:sz w:val="30"/>
          <w:lang w:val="zh-CN"/>
        </w:rPr>
        <w:t>十</w:t>
      </w:r>
      <w:r>
        <w:rPr>
          <w:rFonts w:hint="eastAsia" w:ascii="黑体" w:hAnsi="黑体" w:eastAsia="黑体"/>
          <w:b/>
          <w:sz w:val="30"/>
          <w:lang w:val="en-US" w:eastAsia="zh-CN"/>
        </w:rPr>
        <w:t>二</w:t>
      </w:r>
      <w:r>
        <w:rPr>
          <w:rFonts w:hint="eastAsia" w:ascii="黑体" w:hAnsi="黑体" w:eastAsia="黑体"/>
          <w:b/>
          <w:sz w:val="30"/>
          <w:lang w:val="zh-CN"/>
        </w:rPr>
        <w:t>、</w:t>
      </w:r>
      <w:r>
        <w:rPr>
          <w:rFonts w:hint="eastAsia" w:ascii="黑体" w:hAnsi="黑体" w:eastAsia="黑体"/>
          <w:b/>
          <w:sz w:val="30"/>
        </w:rPr>
        <w:t>国有资产占有使用情况说明</w:t>
      </w:r>
    </w:p>
    <w:p>
      <w:pPr>
        <w:spacing w:line="580" w:lineRule="exact"/>
        <w:ind w:firstLine="600"/>
        <w:rPr>
          <w:rFonts w:hint="eastAsia" w:ascii="仿宋_GB2312" w:hAnsi="仿宋_GB2312" w:eastAsia="仿宋_GB2312"/>
          <w:color w:val="000000"/>
          <w:sz w:val="30"/>
        </w:rPr>
      </w:pPr>
      <w:r>
        <w:rPr>
          <w:rFonts w:hint="eastAsia" w:ascii="仿宋_GB2312" w:hAnsi="仿宋_GB2312" w:eastAsia="仿宋_GB2312"/>
          <w:color w:val="000000"/>
          <w:sz w:val="30"/>
        </w:rPr>
        <w:t>天津市水产集团有限公司2021年度无国有资产占有使用情况。</w:t>
      </w:r>
    </w:p>
    <w:p>
      <w:pPr>
        <w:spacing w:line="600" w:lineRule="exact"/>
        <w:ind w:firstLine="600"/>
        <w:rPr>
          <w:rFonts w:ascii="黑体" w:hAnsi="黑体" w:eastAsia="黑体"/>
          <w:b/>
          <w:sz w:val="30"/>
        </w:rPr>
      </w:pPr>
      <w:r>
        <w:rPr>
          <w:rFonts w:hint="eastAsia" w:ascii="黑体" w:hAnsi="黑体" w:eastAsia="黑体"/>
          <w:b/>
          <w:sz w:val="30"/>
          <w:lang w:val="zh-CN"/>
        </w:rPr>
        <w:t>十</w:t>
      </w:r>
      <w:r>
        <w:rPr>
          <w:rFonts w:hint="eastAsia" w:ascii="黑体" w:hAnsi="黑体" w:eastAsia="黑体"/>
          <w:b/>
          <w:sz w:val="30"/>
          <w:lang w:val="en-US" w:eastAsia="zh-CN"/>
        </w:rPr>
        <w:t>三</w:t>
      </w:r>
      <w:r>
        <w:rPr>
          <w:rFonts w:hint="eastAsia" w:ascii="黑体" w:hAnsi="黑体" w:eastAsia="黑体"/>
          <w:b/>
          <w:sz w:val="30"/>
          <w:lang w:val="zh-CN"/>
        </w:rPr>
        <w:t>、</w:t>
      </w:r>
      <w:r>
        <w:rPr>
          <w:rFonts w:hint="eastAsia" w:ascii="黑体" w:hAnsi="黑体" w:eastAsia="黑体"/>
          <w:b/>
          <w:sz w:val="30"/>
        </w:rPr>
        <w:t>预算绩效情况说明</w:t>
      </w:r>
    </w:p>
    <w:p>
      <w:pPr>
        <w:spacing w:line="600" w:lineRule="exact"/>
        <w:ind w:firstLine="600"/>
        <w:jc w:val="both"/>
        <w:rPr>
          <w:rFonts w:ascii="仿宋_GB2312" w:hAnsi="仿宋_GB2312" w:eastAsia="仿宋_GB2312"/>
          <w:sz w:val="30"/>
          <w:u w:val="none"/>
        </w:rPr>
      </w:pPr>
      <w:r>
        <w:rPr>
          <w:rFonts w:hint="eastAsia" w:ascii="仿宋_GB2312" w:hAnsi="仿宋_GB2312" w:eastAsia="仿宋_GB2312"/>
          <w:sz w:val="30"/>
        </w:rPr>
        <w:t>根据预算绩效管理要求，</w:t>
      </w:r>
      <w:r>
        <w:rPr>
          <w:rFonts w:hint="eastAsia" w:ascii="仿宋_GB2312" w:hAnsi="仿宋_GB2312" w:eastAsia="仿宋_GB2312"/>
          <w:color w:val="000000"/>
          <w:sz w:val="30"/>
        </w:rPr>
        <w:t>天津市水产集团有限公司</w:t>
      </w:r>
      <w:r>
        <w:rPr>
          <w:rFonts w:ascii="仿宋_GB2312" w:hAnsi="仿宋_GB2312" w:eastAsia="仿宋_GB2312"/>
          <w:sz w:val="30"/>
        </w:rPr>
        <w:t>2021</w:t>
      </w:r>
      <w:r>
        <w:rPr>
          <w:rFonts w:hint="eastAsia" w:ascii="仿宋_GB2312" w:hAnsi="仿宋_GB2312" w:eastAsia="仿宋_GB2312"/>
          <w:sz w:val="30"/>
        </w:rPr>
        <w:t>年度已</w:t>
      </w:r>
      <w:r>
        <w:rPr>
          <w:rFonts w:hint="eastAsia" w:ascii="仿宋_GB2312" w:hAnsi="仿宋_GB2312" w:eastAsia="仿宋_GB2312"/>
          <w:sz w:val="30"/>
          <w:u w:val="none"/>
        </w:rPr>
        <w:t>对</w:t>
      </w:r>
      <w:r>
        <w:rPr>
          <w:rFonts w:hint="eastAsia"/>
          <w:sz w:val="30"/>
          <w:u w:val="none"/>
          <w:lang w:val="en-US" w:eastAsia="zh-CN"/>
        </w:rPr>
        <w:t>1</w:t>
      </w:r>
      <w:r>
        <w:rPr>
          <w:rFonts w:hint="eastAsia" w:ascii="仿宋_GB2312" w:hAnsi="仿宋_GB2312" w:eastAsia="仿宋_GB2312"/>
          <w:sz w:val="30"/>
          <w:u w:val="none"/>
        </w:rPr>
        <w:t>个项目开展绩效自评，涉及金额</w:t>
      </w:r>
      <w:r>
        <w:rPr>
          <w:rFonts w:hint="eastAsia" w:eastAsiaTheme="minorEastAsia"/>
          <w:sz w:val="30"/>
          <w:u w:val="none"/>
        </w:rPr>
        <w:t>507</w:t>
      </w:r>
      <w:r>
        <w:rPr>
          <w:rFonts w:hint="eastAsia" w:eastAsiaTheme="minorEastAsia"/>
          <w:sz w:val="30"/>
          <w:u w:val="none"/>
          <w:lang w:val="en-US" w:eastAsia="zh-CN"/>
        </w:rPr>
        <w:t>,</w:t>
      </w:r>
      <w:r>
        <w:rPr>
          <w:rFonts w:hint="eastAsia" w:eastAsiaTheme="minorEastAsia"/>
          <w:sz w:val="30"/>
          <w:u w:val="none"/>
        </w:rPr>
        <w:t>372</w:t>
      </w:r>
      <w:r>
        <w:rPr>
          <w:rFonts w:hint="eastAsia" w:ascii="仿宋_GB2312" w:hAnsi="仿宋_GB2312" w:eastAsia="仿宋_GB2312"/>
          <w:sz w:val="30"/>
          <w:u w:val="none"/>
        </w:rPr>
        <w:t>元，自评结果已随部门汇总决算和</w:t>
      </w:r>
      <w:r>
        <w:rPr>
          <w:rFonts w:hint="eastAsia" w:ascii="宋体" w:hAnsi="宋体" w:cs="宋体"/>
          <w:sz w:val="30"/>
          <w:u w:val="none"/>
        </w:rPr>
        <w:t>“</w:t>
      </w:r>
      <w:r>
        <w:rPr>
          <w:rFonts w:hint="eastAsia" w:ascii="仿宋_GB2312" w:hAnsi="仿宋_GB2312" w:eastAsia="仿宋_GB2312"/>
          <w:sz w:val="30"/>
          <w:u w:val="none"/>
        </w:rPr>
        <w:t>三公</w:t>
      </w:r>
      <w:r>
        <w:rPr>
          <w:rFonts w:hint="eastAsia" w:ascii="宋体" w:hAnsi="宋体" w:cs="宋体"/>
          <w:sz w:val="30"/>
          <w:u w:val="none"/>
        </w:rPr>
        <w:t>”</w:t>
      </w:r>
      <w:r>
        <w:rPr>
          <w:rFonts w:hint="eastAsia" w:ascii="仿宋_GB2312" w:hAnsi="仿宋_GB2312" w:eastAsia="仿宋_GB2312"/>
          <w:sz w:val="30"/>
          <w:u w:val="none"/>
        </w:rPr>
        <w:t>经费决算一并公开。本部门</w:t>
      </w:r>
      <w:r>
        <w:rPr>
          <w:rFonts w:ascii="仿宋_GB2312" w:hAnsi="仿宋_GB2312" w:eastAsia="仿宋_GB2312"/>
          <w:sz w:val="30"/>
          <w:u w:val="none"/>
        </w:rPr>
        <w:t>2021</w:t>
      </w:r>
      <w:r>
        <w:rPr>
          <w:rFonts w:hint="eastAsia" w:ascii="仿宋_GB2312" w:hAnsi="仿宋_GB2312" w:eastAsia="仿宋_GB2312"/>
          <w:sz w:val="30"/>
          <w:u w:val="none"/>
        </w:rPr>
        <w:t>年度已自行组织开展</w:t>
      </w:r>
      <w:r>
        <w:rPr>
          <w:rFonts w:hint="eastAsia"/>
          <w:sz w:val="30"/>
          <w:u w:val="none"/>
          <w:lang w:val="en-US" w:eastAsia="zh-CN"/>
        </w:rPr>
        <w:t>1</w:t>
      </w:r>
      <w:r>
        <w:rPr>
          <w:rFonts w:hint="eastAsia" w:ascii="仿宋_GB2312" w:hAnsi="仿宋_GB2312" w:eastAsia="仿宋_GB2312"/>
          <w:sz w:val="30"/>
          <w:u w:val="none"/>
        </w:rPr>
        <w:t>个项目绩效评价，涉及金额</w:t>
      </w:r>
      <w:r>
        <w:rPr>
          <w:rFonts w:hint="eastAsia" w:eastAsiaTheme="minorEastAsia"/>
          <w:sz w:val="30"/>
          <w:u w:val="none"/>
        </w:rPr>
        <w:t>507</w:t>
      </w:r>
      <w:r>
        <w:rPr>
          <w:rFonts w:hint="eastAsia" w:eastAsiaTheme="minorEastAsia"/>
          <w:sz w:val="30"/>
          <w:u w:val="none"/>
          <w:lang w:val="en-US" w:eastAsia="zh-CN"/>
        </w:rPr>
        <w:t>,</w:t>
      </w:r>
      <w:r>
        <w:rPr>
          <w:rFonts w:hint="eastAsia" w:eastAsiaTheme="minorEastAsia"/>
          <w:sz w:val="30"/>
          <w:u w:val="none"/>
        </w:rPr>
        <w:t>372</w:t>
      </w:r>
      <w:r>
        <w:rPr>
          <w:rFonts w:hint="eastAsia" w:ascii="仿宋_GB2312" w:hAnsi="仿宋_GB2312" w:eastAsia="仿宋_GB2312"/>
          <w:sz w:val="30"/>
          <w:u w:val="none"/>
        </w:rPr>
        <w:t>元。</w:t>
      </w:r>
    </w:p>
    <w:p>
      <w:pPr>
        <w:spacing w:line="600" w:lineRule="exact"/>
        <w:ind w:firstLine="600"/>
        <w:rPr>
          <w:rFonts w:ascii="黑体" w:hAnsi="黑体" w:eastAsia="黑体"/>
          <w:b/>
          <w:sz w:val="30"/>
        </w:rPr>
      </w:pPr>
      <w:r>
        <w:rPr>
          <w:rFonts w:hint="eastAsia" w:ascii="黑体" w:hAnsi="黑体" w:eastAsia="黑体"/>
          <w:b/>
          <w:sz w:val="30"/>
          <w:lang w:val="zh-CN"/>
        </w:rPr>
        <w:t>十</w:t>
      </w:r>
      <w:r>
        <w:rPr>
          <w:rFonts w:hint="eastAsia" w:ascii="黑体" w:hAnsi="黑体" w:eastAsia="黑体"/>
          <w:b/>
          <w:sz w:val="30"/>
          <w:lang w:val="en-US" w:eastAsia="zh-CN"/>
        </w:rPr>
        <w:t>四</w:t>
      </w:r>
      <w:r>
        <w:rPr>
          <w:rFonts w:hint="eastAsia" w:ascii="黑体" w:hAnsi="黑体" w:eastAsia="黑体"/>
          <w:b/>
          <w:sz w:val="30"/>
          <w:lang w:val="zh-CN"/>
        </w:rPr>
        <w:t>、</w:t>
      </w:r>
      <w:r>
        <w:rPr>
          <w:rFonts w:hint="eastAsia" w:ascii="黑体" w:hAnsi="黑体" w:eastAsia="黑体"/>
          <w:b/>
          <w:sz w:val="30"/>
        </w:rPr>
        <w:t>教育、医疗卫生、社会保障和就业、住房保障、涉农补贴等民生支出情况说明</w:t>
      </w:r>
    </w:p>
    <w:p>
      <w:pPr>
        <w:spacing w:line="600" w:lineRule="exact"/>
        <w:ind w:firstLine="600"/>
        <w:rPr>
          <w:rFonts w:ascii="仿宋_GB2312" w:hAnsi="仿宋_GB2312" w:eastAsia="仿宋_GB2312"/>
          <w:b/>
          <w:color w:val="000000"/>
          <w:sz w:val="30"/>
        </w:rPr>
      </w:pPr>
      <w:r>
        <w:rPr>
          <w:rFonts w:hint="eastAsia" w:ascii="仿宋_GB2312" w:hAnsi="仿宋_GB2312" w:eastAsia="仿宋_GB2312"/>
          <w:color w:val="000000"/>
          <w:sz w:val="30"/>
        </w:rPr>
        <w:t>天津市水产集团有限公司2021年度无教育、医疗卫生、社会保障和就业、住房保障、涉农补贴等民生支出情况</w:t>
      </w:r>
      <w:r>
        <w:rPr>
          <w:rFonts w:hint="eastAsia" w:ascii="楷体" w:hAnsi="楷体" w:eastAsia="楷体"/>
          <w:sz w:val="30"/>
        </w:rPr>
        <w:t>。</w:t>
      </w:r>
    </w:p>
    <w:p>
      <w:pPr>
        <w:jc w:val="center"/>
        <w:rPr>
          <w:rFonts w:ascii="方正小标宋简体" w:hAnsi="方正小标宋简体" w:eastAsia="方正小标宋简体"/>
          <w:b/>
          <w:kern w:val="44"/>
          <w:sz w:val="44"/>
        </w:rPr>
      </w:pPr>
      <w:r>
        <w:rPr>
          <w:rFonts w:ascii="仿宋_GB2312" w:hAnsi="仿宋_GB2312" w:eastAsia="仿宋_GB2312"/>
          <w:b/>
          <w:color w:val="000000"/>
          <w:sz w:val="30"/>
        </w:rPr>
        <w:br w:type="page"/>
      </w:r>
      <w:r>
        <w:rPr>
          <w:rFonts w:hint="eastAsia" w:ascii="方正小标宋简体" w:hAnsi="方正小标宋简体" w:eastAsia="方正小标宋简体"/>
          <w:b/>
          <w:kern w:val="44"/>
          <w:sz w:val="44"/>
        </w:rPr>
        <w:t>第四部分</w:t>
      </w:r>
      <w:r>
        <w:rPr>
          <w:rFonts w:ascii="方正小标宋简体" w:hAnsi="方正小标宋简体" w:eastAsia="方正小标宋简体"/>
          <w:b/>
          <w:kern w:val="44"/>
          <w:sz w:val="44"/>
        </w:rPr>
        <w:t xml:space="preserve">  </w:t>
      </w:r>
      <w:r>
        <w:rPr>
          <w:rFonts w:hint="eastAsia" w:ascii="方正小标宋简体" w:hAnsi="方正小标宋简体" w:eastAsia="方正小标宋简体"/>
          <w:b/>
          <w:kern w:val="44"/>
          <w:sz w:val="44"/>
        </w:rPr>
        <w:t>名词解释</w:t>
      </w:r>
    </w:p>
    <w:p>
      <w:pPr>
        <w:spacing w:line="600" w:lineRule="exact"/>
        <w:ind w:firstLine="600"/>
        <w:rPr>
          <w:rFonts w:ascii="仿宋_GB2312" w:hAnsi="仿宋_GB2312" w:eastAsia="仿宋_GB2312"/>
          <w:sz w:val="30"/>
        </w:rPr>
      </w:pPr>
    </w:p>
    <w:p>
      <w:pPr>
        <w:spacing w:line="600" w:lineRule="exact"/>
        <w:ind w:firstLine="600"/>
        <w:rPr>
          <w:rFonts w:ascii="仿宋_GB2312" w:hAnsi="仿宋_GB2312" w:eastAsia="仿宋_GB2312"/>
          <w:sz w:val="30"/>
        </w:rPr>
      </w:pPr>
      <w:r>
        <w:rPr>
          <w:rFonts w:ascii="宋体" w:hAnsi="宋体"/>
        </w:rPr>
        <w:t>1.</w:t>
      </w:r>
      <w:r>
        <w:rPr>
          <w:rFonts w:hint="eastAsia" w:ascii="仿宋_GB2312" w:hAnsi="仿宋_GB2312"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仿宋_GB2312" w:eastAsia="仿宋_GB2312"/>
          <w:sz w:val="30"/>
        </w:rPr>
      </w:pPr>
      <w:r>
        <w:rPr>
          <w:rFonts w:ascii="仿宋_GB2312" w:hAnsi="仿宋_GB2312" w:eastAsia="仿宋_GB2312"/>
          <w:sz w:val="30"/>
        </w:rPr>
        <w:t>2.</w:t>
      </w:r>
      <w:r>
        <w:rPr>
          <w:rFonts w:hint="eastAsia" w:ascii="仿宋_GB2312" w:hAnsi="仿宋_GB2312" w:eastAsia="仿宋_GB2312"/>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仿宋_GB2312" w:eastAsia="仿宋_GB2312"/>
          <w:sz w:val="30"/>
        </w:rPr>
      </w:pPr>
      <w:r>
        <w:rPr>
          <w:rFonts w:ascii="仿宋_GB2312" w:hAnsi="仿宋_GB2312" w:eastAsia="仿宋_GB2312"/>
          <w:sz w:val="30"/>
        </w:rPr>
        <w:t>3.</w:t>
      </w:r>
      <w:r>
        <w:rPr>
          <w:rFonts w:hint="eastAsia" w:ascii="宋体" w:hAnsi="宋体" w:cs="宋体"/>
          <w:sz w:val="30"/>
        </w:rPr>
        <w:t>“</w:t>
      </w:r>
      <w:r>
        <w:rPr>
          <w:rFonts w:hint="eastAsia" w:ascii="仿宋_GB2312" w:hAnsi="仿宋_GB2312" w:eastAsia="仿宋_GB2312"/>
          <w:sz w:val="30"/>
        </w:rPr>
        <w:t>三公</w:t>
      </w:r>
      <w:r>
        <w:rPr>
          <w:rFonts w:hint="eastAsia" w:ascii="宋体" w:hAnsi="宋体" w:cs="宋体"/>
          <w:sz w:val="30"/>
        </w:rPr>
        <w:t>”</w:t>
      </w:r>
      <w:r>
        <w:rPr>
          <w:rFonts w:hint="eastAsia" w:ascii="仿宋_GB2312" w:hAnsi="仿宋_GB2312" w:eastAsia="仿宋_GB2312"/>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仿宋_GB2312" w:hAnsi="仿宋_GB2312" w:eastAsia="仿宋_GB2312"/>
          <w:sz w:val="30"/>
          <w:highlight w:val="yellow"/>
        </w:rPr>
      </w:pPr>
    </w:p>
    <w:p>
      <w:pPr>
        <w:rPr>
          <w:rFonts w:eastAsia="Times New Roman"/>
          <w:lang w:val="zh-CN"/>
        </w:rPr>
      </w:pPr>
    </w:p>
    <w:p>
      <w:pPr>
        <w:rPr>
          <w:rFonts w:ascii="黑体" w:hAnsi="黑体" w:eastAsia="黑体"/>
          <w:kern w:val="2"/>
          <w:sz w:val="32"/>
          <w:lang w:val="zh-CN"/>
        </w:rPr>
      </w:pPr>
    </w:p>
    <w:p/>
    <w:sectPr>
      <w:footerReference r:id="rId5"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5698990"/>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4MWE2MWIzZGE3NTZjNWE2MmYyMDAyOTRiNDE5ZWEifQ=="/>
  </w:docVars>
  <w:rsids>
    <w:rsidRoot w:val="00172A27"/>
    <w:rsid w:val="00081854"/>
    <w:rsid w:val="001B54DA"/>
    <w:rsid w:val="00267997"/>
    <w:rsid w:val="00801D7B"/>
    <w:rsid w:val="00906999"/>
    <w:rsid w:val="00963497"/>
    <w:rsid w:val="009D0E58"/>
    <w:rsid w:val="00AE44EA"/>
    <w:rsid w:val="00AF69AA"/>
    <w:rsid w:val="00BE5043"/>
    <w:rsid w:val="00E10F9F"/>
    <w:rsid w:val="02141D32"/>
    <w:rsid w:val="524B772F"/>
    <w:rsid w:val="57CD4224"/>
    <w:rsid w:val="633115F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99"/>
    <w:rPr>
      <w:rFonts w:ascii="Times New Roman" w:hAnsi="Times New Roman" w:eastAsia="宋体" w:cs="Times New Roman"/>
      <w:kern w:val="0"/>
      <w:sz w:val="24"/>
      <w:szCs w:val="24"/>
    </w:rPr>
  </w:style>
  <w:style w:type="character" w:customStyle="1" w:styleId="9">
    <w:name w:val="标题 2 Char"/>
    <w:basedOn w:val="6"/>
    <w:link w:val="3"/>
    <w:qFormat/>
    <w:uiPriority w:val="99"/>
    <w:rPr>
      <w:rFonts w:ascii="Times New Roman" w:hAnsi="Times New Roman" w:eastAsia="宋体" w:cs="Times New Roman"/>
      <w:kern w:val="0"/>
      <w:sz w:val="24"/>
      <w:szCs w:val="24"/>
    </w:rPr>
  </w:style>
  <w:style w:type="character" w:customStyle="1" w:styleId="10">
    <w:name w:val="页眉 Char"/>
    <w:basedOn w:val="6"/>
    <w:link w:val="5"/>
    <w:semiHidden/>
    <w:qFormat/>
    <w:uiPriority w:val="99"/>
    <w:rPr>
      <w:rFonts w:ascii="Times New Roman" w:hAnsi="Times New Roman" w:eastAsia="宋体" w:cs="Times New Roman"/>
      <w:kern w:val="0"/>
      <w:sz w:val="18"/>
      <w:szCs w:val="18"/>
    </w:rPr>
  </w:style>
  <w:style w:type="character" w:customStyle="1" w:styleId="11">
    <w:name w:val="页脚 Char"/>
    <w:basedOn w:val="6"/>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3158</Words>
  <Characters>3613</Characters>
  <Lines>28</Lines>
  <Paragraphs>8</Paragraphs>
  <TotalTime>0</TotalTime>
  <ScaleCrop>false</ScaleCrop>
  <LinksUpToDate>false</LinksUpToDate>
  <CharactersWithSpaces>3677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2022-07-25T08:44:00Z</dcterms:created>
  <dc:creator>Administrator</dc:creator>
  <cp:lastModifiedBy>Administrator</cp:lastModifiedBy>
  <cp:lastPrinted>2022-07-26T02:59:00Z</cp:lastPrinted>
  <dcterms:modified xsi:type="dcterms:W3CDTF">2022-08-29T11:48:11Z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A7435EB351C246DCA06E341085522486</vt:lpwstr>
  </property>
</Properties>
</file>