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天津市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年市级一般公共预算财政拨款“三公”经费支出决算情况的说明</w:t>
      </w:r>
    </w:p>
    <w:p>
      <w:pPr>
        <w:spacing w:line="600" w:lineRule="exact"/>
        <w:ind w:firstLine="640" w:firstLineChars="200"/>
        <w:jc w:val="both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年市级预算单位用一般公共预算财政拨款安排的因公出国（境）费、公务用车购置及运行维护费、公务接待费等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经费支出决算</w:t>
      </w:r>
      <w:r>
        <w:rPr>
          <w:rFonts w:ascii="Times New Roman" w:hAnsi="Times New Roman" w:eastAsia="仿宋_GB2312" w:cs="Times New Roman"/>
          <w:sz w:val="32"/>
          <w:szCs w:val="32"/>
        </w:rPr>
        <w:t>0.82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1.25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亿元，决算比预算数减少</w:t>
      </w:r>
      <w:r>
        <w:rPr>
          <w:rFonts w:ascii="Times New Roman" w:hAnsi="Times New Roman" w:eastAsia="仿宋_GB2312" w:cs="Times New Roman"/>
          <w:sz w:val="32"/>
          <w:szCs w:val="32"/>
        </w:rPr>
        <w:t>0.43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ascii="Times New Roman" w:hAnsi="Times New Roman" w:eastAsia="仿宋_GB2312" w:cs="Times New Roman"/>
          <w:sz w:val="32"/>
          <w:szCs w:val="32"/>
        </w:rPr>
        <w:t>34.4%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，主要原因是市级各部门贯彻落实厉行节约真过紧日子要求，从严控制和压减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经费支出，具体情况：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年因公出国（境）费决算</w:t>
      </w:r>
      <w:r>
        <w:rPr>
          <w:rFonts w:ascii="Times New Roman" w:hAnsi="Times New Roman" w:eastAsia="仿宋_GB2312" w:cs="Times New Roman"/>
          <w:sz w:val="32"/>
          <w:szCs w:val="32"/>
        </w:rPr>
        <w:t>0.06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0.33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亿元，与预算相比减少</w:t>
      </w:r>
      <w:r>
        <w:rPr>
          <w:rFonts w:ascii="Times New Roman" w:hAnsi="Times New Roman" w:eastAsia="仿宋_GB2312" w:cs="Times New Roman"/>
          <w:sz w:val="32"/>
          <w:szCs w:val="32"/>
        </w:rPr>
        <w:t>0.27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ascii="Times New Roman" w:hAnsi="Times New Roman" w:eastAsia="仿宋_GB2312" w:cs="Times New Roman"/>
          <w:sz w:val="32"/>
          <w:szCs w:val="32"/>
        </w:rPr>
        <w:t>81.8%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，主要原因是我市严格管控、压减出国费用。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年因公出国团组</w:t>
      </w:r>
      <w:r>
        <w:rPr>
          <w:rFonts w:ascii="Times New Roman" w:hAnsi="Times New Roman" w:eastAsia="仿宋_GB2312" w:cs="Times New Roman"/>
          <w:sz w:val="32"/>
          <w:szCs w:val="32"/>
        </w:rPr>
        <w:t>92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个，出国</w:t>
      </w:r>
      <w:r>
        <w:rPr>
          <w:rFonts w:ascii="Times New Roman" w:hAnsi="Times New Roman" w:eastAsia="仿宋_GB2312" w:cs="Times New Roman"/>
          <w:sz w:val="32"/>
          <w:szCs w:val="32"/>
        </w:rPr>
        <w:t>299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人次。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年公务用车购置及运行维护费决算</w:t>
      </w:r>
      <w:r>
        <w:rPr>
          <w:rFonts w:ascii="Times New Roman" w:hAnsi="Times New Roman" w:eastAsia="仿宋_GB2312" w:cs="Times New Roman"/>
          <w:sz w:val="32"/>
          <w:szCs w:val="32"/>
        </w:rPr>
        <w:t>0.74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0.84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亿元，与预算相比减少</w:t>
      </w:r>
      <w:r>
        <w:rPr>
          <w:rFonts w:ascii="Times New Roman" w:hAnsi="Times New Roman" w:eastAsia="仿宋_GB2312" w:cs="Times New Roman"/>
          <w:sz w:val="32"/>
          <w:szCs w:val="32"/>
        </w:rPr>
        <w:t>0.1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ascii="Times New Roman" w:hAnsi="Times New Roman" w:eastAsia="仿宋_GB2312" w:cs="Times New Roman"/>
          <w:sz w:val="32"/>
          <w:szCs w:val="32"/>
        </w:rPr>
        <w:t>11.9%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，其中：公务用车运行维护费决算</w:t>
      </w:r>
      <w:r>
        <w:rPr>
          <w:rFonts w:ascii="Times New Roman" w:hAnsi="Times New Roman" w:eastAsia="仿宋_GB2312" w:cs="Times New Roman"/>
          <w:sz w:val="32"/>
          <w:szCs w:val="32"/>
        </w:rPr>
        <w:t>0.65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0.74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亿元，与预算相比减少</w:t>
      </w:r>
      <w:r>
        <w:rPr>
          <w:rFonts w:ascii="Times New Roman" w:hAnsi="Times New Roman" w:eastAsia="仿宋_GB2312" w:cs="Times New Roman"/>
          <w:sz w:val="32"/>
          <w:szCs w:val="32"/>
        </w:rPr>
        <w:t>0.09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ascii="Times New Roman" w:hAnsi="Times New Roman" w:eastAsia="仿宋_GB2312" w:cs="Times New Roman"/>
          <w:sz w:val="32"/>
          <w:szCs w:val="32"/>
        </w:rPr>
        <w:t>12.2%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，主要原因是各部门加强公车日常使用管理，严格控制运行维护费用；公务用车购置费决算</w:t>
      </w:r>
      <w:r>
        <w:rPr>
          <w:rFonts w:ascii="Times New Roman" w:hAnsi="Times New Roman" w:eastAsia="仿宋_GB2312" w:cs="Times New Roman"/>
          <w:sz w:val="32"/>
          <w:szCs w:val="32"/>
        </w:rPr>
        <w:t>0.09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0.1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亿元，与预算相比减少</w:t>
      </w:r>
      <w:r>
        <w:rPr>
          <w:rFonts w:ascii="Times New Roman" w:hAnsi="Times New Roman" w:eastAsia="仿宋_GB2312" w:cs="Times New Roman"/>
          <w:sz w:val="32"/>
          <w:szCs w:val="32"/>
        </w:rPr>
        <w:t>0.01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ascii="Times New Roman" w:hAnsi="Times New Roman" w:eastAsia="仿宋_GB2312" w:cs="Times New Roman"/>
          <w:sz w:val="32"/>
          <w:szCs w:val="32"/>
        </w:rPr>
        <w:t>10%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，主要原因是各部门厉行节约，严控车辆购置更新。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年公务用车保有</w:t>
      </w:r>
      <w:r>
        <w:rPr>
          <w:rFonts w:ascii="Times New Roman" w:hAnsi="Times New Roman" w:eastAsia="仿宋_GB2312" w:cs="Times New Roman"/>
          <w:sz w:val="32"/>
          <w:szCs w:val="32"/>
        </w:rPr>
        <w:t>5964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辆，购置公务用车</w:t>
      </w:r>
      <w:r>
        <w:rPr>
          <w:rFonts w:ascii="Times New Roman" w:hAnsi="Times New Roman" w:eastAsia="仿宋_GB2312" w:cs="Times New Roman"/>
          <w:sz w:val="32"/>
          <w:szCs w:val="32"/>
        </w:rPr>
        <w:t>45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辆。</w:t>
      </w:r>
    </w:p>
    <w:p>
      <w:pPr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年公务接待费</w:t>
      </w:r>
      <w:r>
        <w:rPr>
          <w:rFonts w:ascii="Times New Roman" w:hAnsi="Times New Roman" w:eastAsia="仿宋_GB2312" w:cs="Times New Roman"/>
          <w:sz w:val="32"/>
          <w:szCs w:val="32"/>
        </w:rPr>
        <w:t>0.02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0.08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亿元，与预算相比减少</w:t>
      </w:r>
      <w:r>
        <w:rPr>
          <w:rFonts w:ascii="Times New Roman" w:hAnsi="Times New Roman" w:eastAsia="仿宋_GB2312" w:cs="Times New Roman"/>
          <w:sz w:val="32"/>
          <w:szCs w:val="32"/>
        </w:rPr>
        <w:t>0.06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ascii="Times New Roman" w:hAnsi="Times New Roman" w:eastAsia="仿宋_GB2312" w:cs="Times New Roman"/>
          <w:sz w:val="32"/>
          <w:szCs w:val="32"/>
        </w:rPr>
        <w:t>75%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，主要原因是我市严格落实公务接待有关规定和标准。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年国内公务接待</w:t>
      </w:r>
      <w:r>
        <w:rPr>
          <w:rFonts w:ascii="Times New Roman" w:hAnsi="Times New Roman" w:eastAsia="仿宋_GB2312" w:cs="Times New Roman"/>
          <w:sz w:val="32"/>
          <w:szCs w:val="32"/>
        </w:rPr>
        <w:t>1154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批次、</w:t>
      </w:r>
      <w:r>
        <w:rPr>
          <w:rFonts w:ascii="Times New Roman" w:hAnsi="Times New Roman" w:eastAsia="仿宋_GB2312" w:cs="Times New Roman"/>
          <w:sz w:val="32"/>
          <w:szCs w:val="32"/>
        </w:rPr>
        <w:t>11080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人次；其中，外事接待</w:t>
      </w:r>
      <w:r>
        <w:rPr>
          <w:rFonts w:ascii="Times New Roman" w:hAnsi="Times New Roman" w:eastAsia="仿宋_GB2312" w:cs="Times New Roman"/>
          <w:sz w:val="32"/>
          <w:szCs w:val="32"/>
        </w:rPr>
        <w:t>99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批次、</w:t>
      </w:r>
      <w:r>
        <w:rPr>
          <w:rFonts w:ascii="Times New Roman" w:hAnsi="Times New Roman" w:eastAsia="仿宋_GB2312" w:cs="Times New Roman"/>
          <w:sz w:val="32"/>
          <w:szCs w:val="32"/>
        </w:rPr>
        <w:t>1949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人次。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FED57"/>
    <w:multiLevelType w:val="singleLevel"/>
    <w:tmpl w:val="5F1FED5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C4079D8"/>
    <w:rsid w:val="006F4B6A"/>
    <w:rsid w:val="007C2A84"/>
    <w:rsid w:val="009E606A"/>
    <w:rsid w:val="00EC09E6"/>
    <w:rsid w:val="00F93D65"/>
    <w:rsid w:val="02626203"/>
    <w:rsid w:val="03517E87"/>
    <w:rsid w:val="03E46098"/>
    <w:rsid w:val="04487F2E"/>
    <w:rsid w:val="09AF26B1"/>
    <w:rsid w:val="34C24AC6"/>
    <w:rsid w:val="359F0487"/>
    <w:rsid w:val="393D6618"/>
    <w:rsid w:val="422B196E"/>
    <w:rsid w:val="439876E6"/>
    <w:rsid w:val="46E860D7"/>
    <w:rsid w:val="4FDD71C7"/>
    <w:rsid w:val="54EF70AB"/>
    <w:rsid w:val="5A8D68B1"/>
    <w:rsid w:val="5C4079D8"/>
    <w:rsid w:val="6333676F"/>
    <w:rsid w:val="68037C35"/>
    <w:rsid w:val="73C62989"/>
    <w:rsid w:val="74E0580D"/>
    <w:rsid w:val="7CD158C2"/>
    <w:rsid w:val="7EF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Calibri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514</Words>
  <Characters>628</Characters>
  <Lines>0</Lines>
  <Paragraphs>0</Paragraphs>
  <TotalTime>2</TotalTime>
  <ScaleCrop>false</ScaleCrop>
  <LinksUpToDate>false</LinksUpToDate>
  <CharactersWithSpaces>632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2020-07-28T10:51:00Z</dcterms:created>
  <dc:creator>kylin</dc:creator>
  <cp:lastModifiedBy>kylin</cp:lastModifiedBy>
  <cp:lastPrinted>2021-08-06T11:12:00Z</cp:lastPrinted>
  <dcterms:modified xsi:type="dcterms:W3CDTF">2021-08-12T15:00:52Z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