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简体" w:eastAsia="方正仿宋简体"/>
          <w:sz w:val="34"/>
          <w:szCs w:val="34"/>
        </w:rPr>
      </w:pPr>
    </w:p>
    <w:p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hint="eastAsia" w:ascii="方正大标宋简体" w:eastAsia="方正大标宋简体"/>
          <w:sz w:val="36"/>
          <w:szCs w:val="36"/>
        </w:rPr>
        <w:t>天津市总工会2016年部门决算编制说明</w:t>
      </w:r>
    </w:p>
    <w:p>
      <w:pPr>
        <w:rPr>
          <w:rFonts w:ascii="方正仿宋简体" w:eastAsia="方正仿宋简体"/>
          <w:sz w:val="34"/>
          <w:szCs w:val="34"/>
        </w:rPr>
      </w:pPr>
    </w:p>
    <w:p>
      <w:pPr>
        <w:spacing w:line="580" w:lineRule="exact"/>
        <w:jc w:val="center"/>
        <w:rPr>
          <w:rFonts w:ascii="黑体" w:eastAsia="黑体"/>
          <w:color w:val="000000"/>
          <w:sz w:val="30"/>
          <w:szCs w:val="30"/>
        </w:rPr>
      </w:pPr>
      <w:r>
        <w:rPr>
          <w:rFonts w:hint="eastAsia" w:ascii="黑体" w:eastAsia="黑体"/>
          <w:color w:val="000000"/>
          <w:sz w:val="30"/>
          <w:szCs w:val="30"/>
        </w:rPr>
        <w:t>第一部分    天津市总工会概况</w:t>
      </w:r>
    </w:p>
    <w:p>
      <w:pPr>
        <w:spacing w:line="580" w:lineRule="exact"/>
        <w:ind w:firstLine="602" w:firstLineChars="200"/>
        <w:rPr>
          <w:rFonts w:ascii="楷体_GB2312" w:eastAsia="楷体_GB2312"/>
          <w:b/>
          <w:color w:val="000000"/>
          <w:sz w:val="30"/>
          <w:szCs w:val="30"/>
        </w:rPr>
      </w:pPr>
    </w:p>
    <w:p>
      <w:pPr>
        <w:spacing w:line="560" w:lineRule="exact"/>
        <w:ind w:firstLine="602" w:firstLineChars="200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hint="eastAsia" w:ascii="楷体_GB2312" w:eastAsia="楷体_GB2312"/>
          <w:b/>
          <w:color w:val="000000"/>
          <w:sz w:val="30"/>
          <w:szCs w:val="30"/>
        </w:rPr>
        <w:t>一、部门主要职责</w:t>
      </w:r>
    </w:p>
    <w:p>
      <w:pPr>
        <w:spacing w:line="560" w:lineRule="exact"/>
        <w:ind w:firstLine="600" w:firstLineChars="200"/>
        <w:rPr>
          <w:rFonts w:hint="eastAsia"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天津市总工会是天津市工会组织和地方产业工会的领导机关，在天津市委和中华全国总工会的领导下，依据《中华人民共和国工会法》和《中国工会章程》，坚持贯彻“组织起来，切实维权”的工作方针，全面履行各项社会职能，广泛开展群众性技术创新、劳动竞赛和建功立业活动；代表和维护职工的合法权益，促进建立和谐稳定的劳动关系；积极推进基层民主政治建设，管理国家和社会事务、参与地方政府立法和执法监督，发挥民主参与、民主管理和民主监督的作用；参与企业生产经营管理，促进经济和社会发展，大力推进职工素质工程，动员和组织广大职工创建学习型组织，争做知识型职工，不断提高职工队伍的整体素质；在协助政府促进就业，促进完善和实施社会保障制度，广泛开展困难职工帮扶和再就业工作，帮助职工解决后顾之忧，充分发挥党联系职工群众的桥梁和纽带作用、国家政权重要的社会支柱作用、职工利益代表者和维护者的作用。</w:t>
      </w:r>
    </w:p>
    <w:p>
      <w:pPr>
        <w:spacing w:line="580" w:lineRule="exact"/>
        <w:ind w:firstLine="600" w:firstLineChars="200"/>
        <w:rPr>
          <w:rFonts w:hint="eastAsia" w:ascii="楷体_GB2312" w:eastAsia="楷体_GB2312"/>
          <w:b/>
          <w:sz w:val="30"/>
          <w:szCs w:val="30"/>
          <w:lang w:eastAsia="zh-CN"/>
        </w:rPr>
      </w:pPr>
      <w:r>
        <w:rPr>
          <w:rFonts w:hint="eastAsia" w:ascii="楷体_GB2312" w:eastAsia="楷体_GB2312"/>
          <w:b/>
          <w:sz w:val="30"/>
          <w:szCs w:val="30"/>
          <w:lang w:eastAsia="zh-CN"/>
        </w:rPr>
        <w:t>二、部门单位构成</w:t>
      </w:r>
    </w:p>
    <w:p>
      <w:pPr>
        <w:numPr>
          <w:ilvl w:val="0"/>
          <w:numId w:val="0"/>
        </w:numPr>
        <w:spacing w:line="580" w:lineRule="exact"/>
        <w:ind w:firstLine="600"/>
        <w:rPr>
          <w:rFonts w:hint="eastAsia" w:ascii="仿宋_GB2312" w:eastAsia="仿宋_GB2312"/>
          <w:sz w:val="30"/>
          <w:szCs w:val="30"/>
          <w:u w:val="none"/>
          <w:lang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根据决算编报要求，纳入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天津市总工会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2016年部门</w:t>
      </w:r>
      <w:r>
        <w:rPr>
          <w:rFonts w:hint="eastAsia" w:ascii="仿宋_GB2312" w:eastAsia="仿宋_GB2312"/>
          <w:sz w:val="30"/>
          <w:szCs w:val="30"/>
          <w:lang w:eastAsia="zh-CN"/>
        </w:rPr>
        <w:t>决算编报范围有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总工会</w:t>
      </w:r>
      <w:r>
        <w:rPr>
          <w:rFonts w:hint="eastAsia" w:ascii="仿宋_GB2312" w:eastAsia="仿宋_GB2312"/>
          <w:sz w:val="30"/>
          <w:szCs w:val="30"/>
          <w:lang w:eastAsia="zh-CN"/>
        </w:rPr>
        <w:t>本级和二级预算单位共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14</w:t>
      </w:r>
      <w:r>
        <w:rPr>
          <w:rFonts w:hint="eastAsia" w:ascii="仿宋_GB2312" w:eastAsia="仿宋_GB2312"/>
          <w:sz w:val="30"/>
          <w:szCs w:val="30"/>
          <w:u w:val="none"/>
          <w:lang w:eastAsia="zh-CN"/>
        </w:rPr>
        <w:t>个，具体包括：</w:t>
      </w:r>
    </w:p>
    <w:p>
      <w:pPr>
        <w:numPr>
          <w:ilvl w:val="0"/>
          <w:numId w:val="1"/>
        </w:numPr>
        <w:spacing w:line="580" w:lineRule="exact"/>
        <w:ind w:firstLine="600"/>
        <w:rPr>
          <w:rFonts w:hint="eastAsia" w:ascii="仿宋_GB2312" w:eastAsia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u w:val="none"/>
          <w:lang w:val="en-US" w:eastAsia="zh-CN"/>
        </w:rPr>
        <w:t>行政单位：</w:t>
      </w:r>
      <w:r>
        <w:rPr>
          <w:rFonts w:hint="eastAsia" w:ascii="仿宋_GB2312" w:eastAsia="仿宋_GB2312"/>
          <w:sz w:val="30"/>
          <w:szCs w:val="30"/>
          <w:u w:val="none"/>
          <w:lang w:eastAsia="zh-CN"/>
        </w:rPr>
        <w:t>天津市总工会（本级）、</w:t>
      </w:r>
      <w:r>
        <w:rPr>
          <w:rFonts w:hint="eastAsia" w:ascii="仿宋_GB2312" w:eastAsia="仿宋_GB2312"/>
          <w:sz w:val="30"/>
          <w:szCs w:val="30"/>
          <w:u w:val="none"/>
        </w:rPr>
        <w:t>中国教育工会天津市委员会</w:t>
      </w:r>
      <w:r>
        <w:rPr>
          <w:rFonts w:hint="eastAsia" w:ascii="仿宋_GB2312" w:eastAsia="仿宋_GB2312"/>
          <w:sz w:val="30"/>
          <w:szCs w:val="30"/>
          <w:u w:val="none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  <w:u w:val="none"/>
          <w:lang w:eastAsia="zh-CN"/>
        </w:rPr>
        <w:t>个单位。</w:t>
      </w:r>
    </w:p>
    <w:p>
      <w:pPr>
        <w:numPr>
          <w:ilvl w:val="0"/>
          <w:numId w:val="1"/>
        </w:numPr>
        <w:spacing w:line="580" w:lineRule="exact"/>
        <w:ind w:firstLine="600"/>
        <w:rPr>
          <w:rFonts w:hint="eastAsia" w:ascii="仿宋_GB2312" w:eastAsia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u w:val="none"/>
          <w:lang w:val="en-US" w:eastAsia="zh-CN"/>
        </w:rPr>
        <w:t>事业单位：</w:t>
      </w:r>
      <w:r>
        <w:rPr>
          <w:rFonts w:hint="eastAsia" w:ascii="仿宋_GB2312" w:eastAsia="仿宋_GB2312"/>
          <w:sz w:val="30"/>
          <w:szCs w:val="30"/>
          <w:u w:val="none"/>
        </w:rPr>
        <w:t>天津市工会管理干部学院</w:t>
      </w:r>
      <w:r>
        <w:rPr>
          <w:rFonts w:hint="eastAsia" w:ascii="仿宋_GB2312" w:eastAsia="仿宋_GB2312"/>
          <w:sz w:val="30"/>
          <w:szCs w:val="30"/>
          <w:u w:val="none"/>
          <w:lang w:eastAsia="zh-CN"/>
        </w:rPr>
        <w:t>、</w:t>
      </w:r>
      <w:r>
        <w:rPr>
          <w:rFonts w:hint="eastAsia" w:ascii="仿宋_GB2312" w:eastAsia="仿宋_GB2312"/>
          <w:sz w:val="30"/>
          <w:szCs w:val="30"/>
          <w:u w:val="none"/>
        </w:rPr>
        <w:t>天津市职工经济技术大学</w:t>
      </w:r>
      <w:r>
        <w:rPr>
          <w:rFonts w:hint="eastAsia" w:ascii="仿宋_GB2312" w:eastAsia="仿宋_GB2312"/>
          <w:sz w:val="30"/>
          <w:szCs w:val="30"/>
          <w:u w:val="none"/>
          <w:lang w:eastAsia="zh-CN"/>
        </w:rPr>
        <w:t>、</w:t>
      </w:r>
      <w:r>
        <w:rPr>
          <w:rFonts w:hint="eastAsia" w:ascii="仿宋_GB2312" w:eastAsia="仿宋_GB2312"/>
          <w:sz w:val="30"/>
          <w:szCs w:val="30"/>
          <w:u w:val="none"/>
        </w:rPr>
        <w:t>天津工人报社</w:t>
      </w:r>
      <w:r>
        <w:rPr>
          <w:rFonts w:hint="eastAsia" w:ascii="仿宋_GB2312" w:eastAsia="仿宋_GB2312"/>
          <w:sz w:val="30"/>
          <w:szCs w:val="30"/>
          <w:u w:val="none"/>
          <w:lang w:eastAsia="zh-CN"/>
        </w:rPr>
        <w:t>等</w:t>
      </w:r>
      <w:r>
        <w:rPr>
          <w:rFonts w:hint="eastAsia" w:ascii="仿宋_GB2312" w:eastAsia="仿宋_GB2312"/>
          <w:sz w:val="30"/>
          <w:szCs w:val="30"/>
          <w:u w:val="none"/>
          <w:lang w:val="en-US" w:eastAsia="zh-CN"/>
        </w:rPr>
        <w:t>12</w:t>
      </w:r>
      <w:r>
        <w:rPr>
          <w:rFonts w:hint="eastAsia" w:ascii="仿宋_GB2312" w:eastAsia="仿宋_GB2312"/>
          <w:sz w:val="30"/>
          <w:szCs w:val="30"/>
          <w:u w:val="none"/>
          <w:lang w:eastAsia="zh-CN"/>
        </w:rPr>
        <w:t>个单位。</w:t>
      </w:r>
    </w:p>
    <w:p>
      <w:pPr>
        <w:spacing w:line="560" w:lineRule="exact"/>
        <w:ind w:firstLine="602" w:firstLineChars="200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hint="eastAsia" w:ascii="楷体_GB2312" w:eastAsia="楷体_GB2312"/>
          <w:b/>
          <w:color w:val="000000"/>
          <w:sz w:val="30"/>
          <w:szCs w:val="30"/>
          <w:lang w:eastAsia="zh-CN"/>
        </w:rPr>
        <w:t>三</w:t>
      </w:r>
      <w:r>
        <w:rPr>
          <w:rFonts w:hint="eastAsia" w:ascii="楷体_GB2312" w:eastAsia="楷体_GB2312"/>
          <w:b/>
          <w:color w:val="000000"/>
          <w:sz w:val="30"/>
          <w:szCs w:val="30"/>
        </w:rPr>
        <w:t>、机构人员情况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根据上述职责，天津市总工会</w:t>
      </w:r>
      <w:r>
        <w:rPr>
          <w:rFonts w:hint="eastAsia" w:ascii="仿宋_GB2312" w:eastAsia="仿宋_GB2312"/>
          <w:color w:val="000000"/>
          <w:sz w:val="30"/>
          <w:szCs w:val="30"/>
        </w:rPr>
        <w:t>内设21个职能处室，下辖13个预算单位。</w:t>
      </w:r>
      <w:r>
        <w:rPr>
          <w:rFonts w:hint="eastAsia" w:ascii="仿宋_GB2312" w:eastAsia="仿宋_GB2312" w:cs="仿宋_GB2312"/>
          <w:color w:val="000000"/>
          <w:sz w:val="30"/>
          <w:szCs w:val="30"/>
        </w:rPr>
        <w:t>年末实有人员894人，其中:在职人员5人，离休人员19人，退休人员870人。</w:t>
      </w:r>
    </w:p>
    <w:p>
      <w:pPr>
        <w:spacing w:line="560" w:lineRule="exact"/>
        <w:rPr>
          <w:rFonts w:ascii="黑体" w:eastAsia="黑体"/>
          <w:color w:val="000000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黑体" w:eastAsia="黑体"/>
          <w:color w:val="000000"/>
          <w:sz w:val="30"/>
          <w:szCs w:val="30"/>
        </w:rPr>
      </w:pPr>
      <w:r>
        <w:rPr>
          <w:rFonts w:hint="eastAsia" w:ascii="黑体" w:eastAsia="黑体"/>
          <w:color w:val="000000"/>
          <w:sz w:val="30"/>
          <w:szCs w:val="30"/>
        </w:rPr>
        <w:t>第二部分  天津市总工会2016度部门决算情况说明</w:t>
      </w:r>
    </w:p>
    <w:p>
      <w:pPr>
        <w:spacing w:line="560" w:lineRule="exact"/>
        <w:ind w:firstLine="600" w:firstLineChars="200"/>
        <w:rPr>
          <w:rFonts w:ascii="黑体" w:eastAsia="黑体"/>
          <w:color w:val="000000"/>
          <w:sz w:val="30"/>
          <w:szCs w:val="30"/>
        </w:rPr>
      </w:pPr>
    </w:p>
    <w:p>
      <w:pPr>
        <w:spacing w:line="560" w:lineRule="exact"/>
        <w:ind w:firstLine="602" w:firstLineChars="200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hint="eastAsia" w:ascii="楷体_GB2312" w:eastAsia="楷体_GB2312"/>
          <w:b/>
          <w:color w:val="000000"/>
          <w:sz w:val="30"/>
          <w:szCs w:val="30"/>
        </w:rPr>
        <w:t>一、关于</w:t>
      </w:r>
      <w:r>
        <w:rPr>
          <w:rFonts w:hint="eastAsia" w:ascii="楷体_GB2312" w:hAnsi="宋体" w:eastAsia="楷体_GB2312"/>
          <w:b/>
          <w:color w:val="000000"/>
          <w:sz w:val="30"/>
          <w:szCs w:val="30"/>
        </w:rPr>
        <w:t>天津市总工会</w:t>
      </w:r>
      <w:r>
        <w:rPr>
          <w:rFonts w:hint="eastAsia" w:ascii="楷体_GB2312" w:eastAsia="楷体_GB2312"/>
          <w:b/>
          <w:color w:val="000000"/>
          <w:sz w:val="30"/>
          <w:szCs w:val="30"/>
        </w:rPr>
        <w:t>2016度部门决算收入情况说明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天津市总工会</w:t>
      </w:r>
      <w:r>
        <w:rPr>
          <w:rFonts w:hint="eastAsia" w:ascii="仿宋_GB2312" w:eastAsia="仿宋_GB2312"/>
          <w:color w:val="000000"/>
          <w:sz w:val="30"/>
          <w:szCs w:val="30"/>
        </w:rPr>
        <w:t>2016年度部门决算收入总计6807.1万元，</w:t>
      </w:r>
      <w:r>
        <w:rPr>
          <w:rFonts w:hint="eastAsia" w:ascii="仿宋_GB2312" w:eastAsia="仿宋_GB2312"/>
          <w:sz w:val="30"/>
          <w:szCs w:val="30"/>
        </w:rPr>
        <w:t>与201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eastAsia="zh-CN"/>
        </w:rPr>
        <w:t>决</w:t>
      </w:r>
      <w:r>
        <w:rPr>
          <w:rFonts w:hint="eastAsia" w:ascii="仿宋_GB2312" w:eastAsia="仿宋_GB2312"/>
          <w:sz w:val="30"/>
          <w:szCs w:val="30"/>
        </w:rPr>
        <w:t>算相比减少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4011.7</w:t>
      </w:r>
      <w:r>
        <w:rPr>
          <w:rFonts w:hint="eastAsia" w:ascii="仿宋_GB2312" w:eastAsia="仿宋_GB2312"/>
          <w:sz w:val="30"/>
          <w:szCs w:val="30"/>
        </w:rPr>
        <w:t>万元，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其中：财政拨款收入6256.2万元，占91.9%。 </w:t>
      </w:r>
    </w:p>
    <w:p>
      <w:pPr>
        <w:spacing w:line="560" w:lineRule="exact"/>
        <w:ind w:firstLine="602" w:firstLineChars="200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hint="eastAsia" w:ascii="楷体_GB2312" w:eastAsia="楷体_GB2312"/>
          <w:b/>
          <w:color w:val="000000"/>
          <w:sz w:val="30"/>
          <w:szCs w:val="30"/>
        </w:rPr>
        <w:t>二、关于</w:t>
      </w:r>
      <w:r>
        <w:rPr>
          <w:rFonts w:hint="eastAsia" w:ascii="楷体_GB2312" w:hAnsi="宋体" w:eastAsia="楷体_GB2312"/>
          <w:b/>
          <w:color w:val="000000"/>
          <w:sz w:val="30"/>
          <w:szCs w:val="30"/>
        </w:rPr>
        <w:t>天津市总工会</w:t>
      </w:r>
      <w:r>
        <w:rPr>
          <w:rFonts w:hint="eastAsia" w:ascii="楷体_GB2312" w:eastAsia="楷体_GB2312"/>
          <w:b/>
          <w:color w:val="000000"/>
          <w:sz w:val="30"/>
          <w:szCs w:val="30"/>
        </w:rPr>
        <w:t>2016年度部门决算支出情况说明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天津市总工会</w:t>
      </w:r>
      <w:r>
        <w:rPr>
          <w:rFonts w:hint="eastAsia" w:ascii="仿宋_GB2312" w:eastAsia="仿宋_GB2312"/>
          <w:color w:val="000000"/>
          <w:sz w:val="30"/>
          <w:szCs w:val="30"/>
        </w:rPr>
        <w:t>2016年度部门决算支出总计6807.1万元，</w:t>
      </w:r>
      <w:r>
        <w:rPr>
          <w:rFonts w:hint="eastAsia" w:ascii="仿宋_GB2312" w:eastAsia="仿宋_GB2312"/>
          <w:sz w:val="30"/>
          <w:szCs w:val="30"/>
        </w:rPr>
        <w:t>与201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eastAsia="zh-CN"/>
        </w:rPr>
        <w:t>决</w:t>
      </w:r>
      <w:r>
        <w:rPr>
          <w:rFonts w:hint="eastAsia" w:ascii="仿宋_GB2312" w:eastAsia="仿宋_GB2312"/>
          <w:sz w:val="30"/>
          <w:szCs w:val="30"/>
        </w:rPr>
        <w:t>算相比减少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4011.7</w:t>
      </w:r>
      <w:r>
        <w:rPr>
          <w:rFonts w:hint="eastAsia" w:ascii="仿宋_GB2312" w:eastAsia="仿宋_GB2312"/>
          <w:sz w:val="30"/>
          <w:szCs w:val="30"/>
        </w:rPr>
        <w:t>万元，</w:t>
      </w:r>
      <w:r>
        <w:rPr>
          <w:rFonts w:hint="eastAsia" w:ascii="仿宋_GB2312" w:eastAsia="仿宋_GB2312"/>
          <w:color w:val="000000"/>
          <w:sz w:val="30"/>
          <w:szCs w:val="30"/>
        </w:rPr>
        <w:t>其中：基本支出1873.7万元，占27.5%；项目支出3697万元，占54.31%。</w:t>
      </w:r>
    </w:p>
    <w:p>
      <w:pPr>
        <w:spacing w:line="560" w:lineRule="exact"/>
        <w:ind w:firstLine="602" w:firstLineChars="200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hint="eastAsia" w:ascii="楷体_GB2312" w:eastAsia="楷体_GB2312"/>
          <w:b/>
          <w:color w:val="000000"/>
          <w:sz w:val="30"/>
          <w:szCs w:val="30"/>
        </w:rPr>
        <w:t>三、关于</w:t>
      </w:r>
      <w:r>
        <w:rPr>
          <w:rFonts w:hint="eastAsia" w:ascii="楷体_GB2312" w:hAnsi="宋体" w:eastAsia="楷体_GB2312"/>
          <w:b/>
          <w:color w:val="000000"/>
          <w:sz w:val="30"/>
          <w:szCs w:val="30"/>
        </w:rPr>
        <w:t>天津市总工会</w:t>
      </w:r>
      <w:r>
        <w:rPr>
          <w:rFonts w:hint="eastAsia" w:ascii="楷体_GB2312" w:eastAsia="楷体_GB2312"/>
          <w:b/>
          <w:color w:val="000000"/>
          <w:sz w:val="30"/>
          <w:szCs w:val="30"/>
        </w:rPr>
        <w:t>2016年度部门决算一般公共预算财政拨款支出情况说明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天津市总工会</w:t>
      </w:r>
      <w:r>
        <w:rPr>
          <w:rFonts w:hint="eastAsia" w:ascii="仿宋_GB2312" w:eastAsia="仿宋_GB2312"/>
          <w:color w:val="000000"/>
          <w:sz w:val="30"/>
          <w:szCs w:val="30"/>
        </w:rPr>
        <w:t>2016年度部门决算一般公共预算财政拨款支出总计5551.7万元，</w:t>
      </w:r>
      <w:r>
        <w:rPr>
          <w:rFonts w:hint="eastAsia" w:ascii="仿宋_GB2312" w:eastAsia="仿宋_GB2312"/>
          <w:color w:val="000000"/>
          <w:sz w:val="30"/>
          <w:szCs w:val="30"/>
          <w:lang w:eastAsia="zh-CN"/>
        </w:rPr>
        <w:t>比上年减少</w:t>
      </w: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4716.2万元，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0"/>
          <w:szCs w:val="30"/>
        </w:rPr>
        <w:t>具体情况如下：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1、“一般公共服务支出”1663.8万元，比上年减少4261.4万元，其中“群众团体事务”包括：“行政运行”421.4万元，主要用于：天津市总工会机关离退休人员工资；“一般行政管理事务”25.4万元，主要用于机关房租；“事业运行”1114.2万元，主要用于：天津市总工会所属事业单位离退休人员工资；“其他群众团体事务支出”45万元，主要用于厂务公开、素质工程教育及评模相关费用。“工会疗养休养”57.8万元，主要用于退休劳模疗休养及老年节活动。</w:t>
      </w:r>
    </w:p>
    <w:p>
      <w:pPr>
        <w:spacing w:line="560" w:lineRule="exact"/>
        <w:ind w:firstLine="600" w:firstLineChars="200"/>
        <w:rPr>
          <w:rFonts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2、“社会保障和就业支出”3320万元，比上年减少490万元，其中“就业补助”包括“就业创业服务补贴”870万元，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>主要用于再就业服务联社补助；“其他生活救助”包括“其他城市生活救助”1350万元，主要用于困难职工及困难劳模帮扶救助；“其他社会保障和就业支出”1100万元，主要用于退休劳模荣誉津贴等项目支出。</w:t>
      </w:r>
    </w:p>
    <w:p>
      <w:pPr>
        <w:spacing w:line="560" w:lineRule="exact"/>
        <w:ind w:firstLine="600" w:firstLineChars="200"/>
        <w:rPr>
          <w:rFonts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3、“医疗卫生与计划生育支出”419.8万元，比上年减少20.9万元，其中“医疗保障”包括“行政单位医疗”227.5万元，“事业单位医疗”65.1万元，“公务员医疗补助”63.2万元，“其他医疗保障支出”64万元。主要用于离退休人员医疗补助、单位缴纳的职工医疗保险。</w:t>
      </w:r>
    </w:p>
    <w:p>
      <w:pPr>
        <w:spacing w:line="560" w:lineRule="exact"/>
        <w:ind w:firstLine="600" w:firstLineChars="200"/>
        <w:rPr>
          <w:rFonts w:ascii="宋体" w:cs="宋体"/>
          <w:b/>
          <w:bCs/>
          <w:color w:val="000000"/>
          <w:sz w:val="48"/>
          <w:szCs w:val="48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4、“城乡社区支出”148.1万元，比上年增加56.2万元，其中“城乡社会公共设施”包括“其他城乡社会公共设施支出”主要用于第二工人文化宫园林维护。</w:t>
      </w:r>
    </w:p>
    <w:p>
      <w:pPr>
        <w:spacing w:line="560" w:lineRule="exact"/>
        <w:ind w:firstLine="602" w:firstLineChars="200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hint="eastAsia" w:ascii="楷体_GB2312" w:eastAsia="楷体_GB2312"/>
          <w:b/>
          <w:color w:val="000000"/>
          <w:sz w:val="30"/>
          <w:szCs w:val="30"/>
        </w:rPr>
        <w:t>四、关于</w:t>
      </w:r>
      <w:r>
        <w:rPr>
          <w:rFonts w:hint="eastAsia" w:ascii="楷体_GB2312" w:hAnsi="宋体" w:eastAsia="楷体_GB2312"/>
          <w:b/>
          <w:color w:val="000000"/>
          <w:sz w:val="30"/>
          <w:szCs w:val="30"/>
        </w:rPr>
        <w:t>天津市总工会</w:t>
      </w:r>
      <w:r>
        <w:rPr>
          <w:rFonts w:hint="eastAsia" w:ascii="楷体_GB2312" w:eastAsia="楷体_GB2312"/>
          <w:b/>
          <w:color w:val="000000"/>
          <w:sz w:val="30"/>
          <w:szCs w:val="30"/>
        </w:rPr>
        <w:t>2016年度部门决算一般公共预算财政拨款基本支出情况说明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天津市总工会</w:t>
      </w:r>
      <w:r>
        <w:rPr>
          <w:rFonts w:hint="eastAsia" w:ascii="仿宋_GB2312" w:eastAsia="仿宋_GB2312"/>
          <w:color w:val="000000"/>
          <w:sz w:val="30"/>
          <w:szCs w:val="30"/>
        </w:rPr>
        <w:t>2016年度部门决算一般公共预算财政拨款基本支出总计1873.7万元，具体情况如下：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1、“工资福利支出”61.6万元，其中：“基本工资”20.6万元， “津贴补贴”5.6万元，“其他社会保障缴费”1万元，“绩效工资”28.3万元，职业年金6万元。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2、“商品和服务支出”83.7万元，其中：“办公费”6万元，“租赁费”25.4万元，主要用于机关大楼房租，“培训费38.8万元，主要用于职工素质工程培训、厂务公开工资集体协商培训“工会经费”0.8万元，“福利费”5万元，“其他商品和服务支出”7.7万元，主要用于证书等支出。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3、“对个人和家庭的补助”1728.4万元，其中：“离休费”252.6万元，“退休费”1093.2万元，“生活补助”94.8万元，“医疗费”273.8万元，“住房公积金”14万元，用于退管中心在职人员公积金缴费。</w:t>
      </w:r>
    </w:p>
    <w:p>
      <w:pPr>
        <w:spacing w:line="560" w:lineRule="exact"/>
        <w:ind w:firstLine="600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hint="eastAsia" w:ascii="楷体_GB2312" w:eastAsia="楷体_GB2312"/>
          <w:b/>
          <w:color w:val="000000"/>
          <w:sz w:val="30"/>
          <w:szCs w:val="30"/>
        </w:rPr>
        <w:t>五、关于天津市总工会2016年度机关运行经费情况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天津市总工会2016年度机关运行经费64.2万元,比上年减少12.9万元，下降了16.7%，主要用于机关大楼房租、素质工程教育培训等。</w:t>
      </w:r>
    </w:p>
    <w:p>
      <w:pPr>
        <w:spacing w:line="560" w:lineRule="exact"/>
        <w:ind w:firstLine="602" w:firstLineChars="200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hint="eastAsia" w:ascii="楷体_GB2312" w:eastAsia="楷体_GB2312"/>
          <w:b/>
          <w:color w:val="000000"/>
          <w:sz w:val="30"/>
          <w:szCs w:val="30"/>
        </w:rPr>
        <w:t>六、关于</w:t>
      </w:r>
      <w:r>
        <w:rPr>
          <w:rFonts w:hint="eastAsia" w:ascii="楷体_GB2312" w:hAnsi="宋体" w:eastAsia="楷体_GB2312"/>
          <w:b/>
          <w:color w:val="000000"/>
          <w:sz w:val="30"/>
          <w:szCs w:val="30"/>
        </w:rPr>
        <w:t>天津市总工会</w:t>
      </w:r>
      <w:r>
        <w:rPr>
          <w:rFonts w:hint="eastAsia" w:ascii="楷体_GB2312" w:eastAsia="楷体_GB2312"/>
          <w:b/>
          <w:color w:val="000000"/>
          <w:sz w:val="30"/>
          <w:szCs w:val="30"/>
        </w:rPr>
        <w:t>2016年度部门决算政府性基金预算财政拨款收入支出情况说明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天津市</w:t>
      </w:r>
      <w:r>
        <w:rPr>
          <w:rFonts w:hint="eastAsia" w:ascii="仿宋_GB2312" w:eastAsia="仿宋_GB2312"/>
          <w:color w:val="000000"/>
          <w:sz w:val="30"/>
          <w:szCs w:val="30"/>
        </w:rPr>
        <w:t>总工会2016年度无政府性基金预算财政拨款收入。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“其他支出”为2015年结转资金，其中“彩票公益金及对应专项债务收入安排的支出”包括用于体育事业的彩票公益金安排的职工体育活动等支出19万元。</w:t>
      </w: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年末结转和结余1万元。</w:t>
      </w:r>
    </w:p>
    <w:p>
      <w:pPr>
        <w:spacing w:line="560" w:lineRule="exact"/>
        <w:ind w:firstLine="602" w:firstLineChars="200"/>
        <w:rPr>
          <w:rFonts w:ascii="楷体_GB2312" w:hAnsi="宋体" w:eastAsia="楷体_GB2312" w:cs="楷体"/>
          <w:b/>
          <w:bCs/>
          <w:color w:val="000000"/>
          <w:sz w:val="30"/>
          <w:szCs w:val="30"/>
        </w:rPr>
      </w:pPr>
      <w:r>
        <w:rPr>
          <w:rFonts w:hint="eastAsia" w:ascii="楷体_GB2312" w:hAnsi="宋体" w:eastAsia="楷体_GB2312" w:cs="楷体"/>
          <w:b/>
          <w:bCs/>
          <w:color w:val="000000"/>
          <w:sz w:val="30"/>
          <w:szCs w:val="30"/>
        </w:rPr>
        <w:t>七、关于天津市总工会2016年度政府采购情况</w:t>
      </w:r>
    </w:p>
    <w:p>
      <w:pPr>
        <w:spacing w:line="560" w:lineRule="exact"/>
        <w:ind w:firstLine="600" w:firstLineChars="200"/>
        <w:rPr>
          <w:rFonts w:ascii="仿宋_GB2312" w:hAnsi="宋体" w:eastAsia="仿宋_GB2312" w:cs="仿宋_GB2312"/>
          <w:color w:val="000000"/>
          <w:sz w:val="30"/>
          <w:szCs w:val="30"/>
        </w:rPr>
      </w:pPr>
      <w:r>
        <w:rPr>
          <w:rFonts w:ascii="仿宋_GB2312" w:hAnsi="宋体" w:eastAsia="仿宋_GB2312" w:cs="仿宋_GB2312"/>
          <w:color w:val="000000"/>
          <w:sz w:val="30"/>
          <w:szCs w:val="30"/>
        </w:rPr>
        <w:t>2016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年度本部门政府采购预算执行总额320.4万元，其中：政府采购货物预算执行49.4万元、政府采购工程预算执行271万元。</w:t>
      </w:r>
    </w:p>
    <w:p>
      <w:pPr>
        <w:spacing w:line="560" w:lineRule="exact"/>
        <w:ind w:firstLine="602" w:firstLineChars="200"/>
        <w:rPr>
          <w:rFonts w:ascii="楷体_GB2312" w:eastAsia="楷体_GB2312"/>
          <w:color w:val="000000"/>
        </w:rPr>
      </w:pPr>
      <w:r>
        <w:rPr>
          <w:rFonts w:hint="eastAsia" w:ascii="楷体_GB2312" w:hAnsi="宋体" w:eastAsia="楷体_GB2312" w:cs="楷体"/>
          <w:b/>
          <w:bCs/>
          <w:color w:val="000000"/>
          <w:sz w:val="30"/>
          <w:szCs w:val="30"/>
        </w:rPr>
        <w:t>八、关于</w:t>
      </w:r>
      <w:r>
        <w:rPr>
          <w:rFonts w:hint="eastAsia" w:ascii="楷体_GB2312" w:eastAsia="楷体_GB2312"/>
          <w:b/>
          <w:color w:val="000000"/>
          <w:sz w:val="30"/>
          <w:szCs w:val="30"/>
        </w:rPr>
        <w:t>天津市总工会2016年度</w:t>
      </w:r>
      <w:r>
        <w:rPr>
          <w:rFonts w:hint="eastAsia" w:ascii="楷体_GB2312" w:hAnsi="宋体" w:eastAsia="楷体_GB2312" w:cs="楷体"/>
          <w:b/>
          <w:bCs/>
          <w:color w:val="000000"/>
          <w:sz w:val="30"/>
          <w:szCs w:val="30"/>
        </w:rPr>
        <w:t>预算绩效情况</w:t>
      </w:r>
    </w:p>
    <w:p>
      <w:pPr>
        <w:spacing w:line="560" w:lineRule="exact"/>
        <w:ind w:firstLine="600" w:firstLineChars="200"/>
        <w:rPr>
          <w:rFonts w:ascii="仿宋_GB2312" w:hAnsi="宋体" w:eastAsia="仿宋_GB2312" w:cs="仿宋_GB2312"/>
          <w:color w:val="000000"/>
          <w:sz w:val="30"/>
          <w:szCs w:val="30"/>
        </w:rPr>
      </w:pPr>
      <w:r>
        <w:rPr>
          <w:rFonts w:ascii="仿宋_GB2312" w:hAnsi="宋体" w:eastAsia="仿宋_GB2312" w:cs="仿宋_GB2312"/>
          <w:color w:val="000000"/>
          <w:sz w:val="30"/>
          <w:szCs w:val="30"/>
        </w:rPr>
        <w:t>2016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年度，本部门实行绩效目标管理的项目3个，涉及预算金额3320万元。</w:t>
      </w:r>
    </w:p>
    <w:p>
      <w:pPr>
        <w:spacing w:line="560" w:lineRule="exact"/>
        <w:ind w:firstLine="602" w:firstLineChars="200"/>
        <w:rPr>
          <w:rFonts w:ascii="楷体_GB2312" w:eastAsia="楷体_GB2312"/>
          <w:color w:val="000000"/>
        </w:rPr>
      </w:pPr>
      <w:r>
        <w:rPr>
          <w:rFonts w:hint="eastAsia" w:ascii="楷体_GB2312" w:hAnsi="宋体" w:eastAsia="楷体_GB2312" w:cs="楷体"/>
          <w:b/>
          <w:bCs/>
          <w:color w:val="000000"/>
          <w:sz w:val="30"/>
          <w:szCs w:val="30"/>
        </w:rPr>
        <w:t>九、关于</w:t>
      </w:r>
      <w:r>
        <w:rPr>
          <w:rFonts w:hint="eastAsia" w:ascii="楷体_GB2312" w:eastAsia="楷体_GB2312"/>
          <w:b/>
          <w:color w:val="000000"/>
          <w:sz w:val="30"/>
          <w:szCs w:val="30"/>
        </w:rPr>
        <w:t>天津市总工会2016年度</w:t>
      </w:r>
      <w:r>
        <w:rPr>
          <w:rFonts w:hint="eastAsia" w:ascii="楷体_GB2312" w:hAnsi="宋体" w:eastAsia="楷体_GB2312" w:cs="楷体"/>
          <w:b/>
          <w:bCs/>
          <w:color w:val="000000"/>
          <w:sz w:val="30"/>
          <w:szCs w:val="30"/>
        </w:rPr>
        <w:t>国有资产占有使用情况</w:t>
      </w:r>
    </w:p>
    <w:p>
      <w:pPr>
        <w:spacing w:line="560" w:lineRule="exact"/>
        <w:ind w:firstLine="600" w:firstLineChars="200"/>
        <w:rPr>
          <w:rFonts w:ascii="仿宋_GB2312" w:hAnsi="宋体" w:eastAsia="仿宋_GB2312" w:cs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天津市总工会</w:t>
      </w:r>
      <w:r>
        <w:rPr>
          <w:rFonts w:hint="eastAsia" w:ascii="仿宋_GB2312" w:eastAsia="仿宋_GB2312"/>
          <w:sz w:val="30"/>
          <w:szCs w:val="30"/>
        </w:rPr>
        <w:t>2016年度无国有资产占有使用情况。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4EDED"/>
    <w:multiLevelType w:val="singleLevel"/>
    <w:tmpl w:val="5924EDE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6AED"/>
    <w:rsid w:val="00036C99"/>
    <w:rsid w:val="00083828"/>
    <w:rsid w:val="000A4C33"/>
    <w:rsid w:val="000B15AE"/>
    <w:rsid w:val="000B6DEC"/>
    <w:rsid w:val="000C5104"/>
    <w:rsid w:val="000E5028"/>
    <w:rsid w:val="0012727C"/>
    <w:rsid w:val="001527C3"/>
    <w:rsid w:val="0015755D"/>
    <w:rsid w:val="00157666"/>
    <w:rsid w:val="00173CEC"/>
    <w:rsid w:val="001823FA"/>
    <w:rsid w:val="001851A3"/>
    <w:rsid w:val="001A2F64"/>
    <w:rsid w:val="001B797B"/>
    <w:rsid w:val="001C7D26"/>
    <w:rsid w:val="001E002B"/>
    <w:rsid w:val="001E5800"/>
    <w:rsid w:val="002044F5"/>
    <w:rsid w:val="00237819"/>
    <w:rsid w:val="00254860"/>
    <w:rsid w:val="002A6C72"/>
    <w:rsid w:val="002B0323"/>
    <w:rsid w:val="002D7C05"/>
    <w:rsid w:val="002E3DC5"/>
    <w:rsid w:val="002F53A8"/>
    <w:rsid w:val="00331560"/>
    <w:rsid w:val="0034202D"/>
    <w:rsid w:val="00344289"/>
    <w:rsid w:val="00396D07"/>
    <w:rsid w:val="003C714E"/>
    <w:rsid w:val="004039F6"/>
    <w:rsid w:val="004454F2"/>
    <w:rsid w:val="004937E8"/>
    <w:rsid w:val="004A0823"/>
    <w:rsid w:val="004A761F"/>
    <w:rsid w:val="004B326A"/>
    <w:rsid w:val="004B4738"/>
    <w:rsid w:val="004B629D"/>
    <w:rsid w:val="004C0B34"/>
    <w:rsid w:val="004E0061"/>
    <w:rsid w:val="00507C59"/>
    <w:rsid w:val="0051553D"/>
    <w:rsid w:val="00526CD0"/>
    <w:rsid w:val="0053097A"/>
    <w:rsid w:val="00554761"/>
    <w:rsid w:val="005776A9"/>
    <w:rsid w:val="005D138B"/>
    <w:rsid w:val="005E5915"/>
    <w:rsid w:val="005F38C5"/>
    <w:rsid w:val="006325DD"/>
    <w:rsid w:val="00662F04"/>
    <w:rsid w:val="00675244"/>
    <w:rsid w:val="00684EC4"/>
    <w:rsid w:val="006B15A9"/>
    <w:rsid w:val="006C4A67"/>
    <w:rsid w:val="006C4D61"/>
    <w:rsid w:val="006E55BE"/>
    <w:rsid w:val="006F553F"/>
    <w:rsid w:val="00742E70"/>
    <w:rsid w:val="0075716B"/>
    <w:rsid w:val="00766A68"/>
    <w:rsid w:val="007B5B30"/>
    <w:rsid w:val="007C6C55"/>
    <w:rsid w:val="007E19BD"/>
    <w:rsid w:val="007F4D66"/>
    <w:rsid w:val="00833681"/>
    <w:rsid w:val="00844CEB"/>
    <w:rsid w:val="0085410E"/>
    <w:rsid w:val="00860858"/>
    <w:rsid w:val="00861702"/>
    <w:rsid w:val="00863CE6"/>
    <w:rsid w:val="00864ACA"/>
    <w:rsid w:val="00875E23"/>
    <w:rsid w:val="00880A97"/>
    <w:rsid w:val="00891AA6"/>
    <w:rsid w:val="00896C1E"/>
    <w:rsid w:val="008B2E9B"/>
    <w:rsid w:val="008F1A57"/>
    <w:rsid w:val="009264D7"/>
    <w:rsid w:val="00962F45"/>
    <w:rsid w:val="00975A53"/>
    <w:rsid w:val="009B6F47"/>
    <w:rsid w:val="009E2D4B"/>
    <w:rsid w:val="009E6095"/>
    <w:rsid w:val="009F4B65"/>
    <w:rsid w:val="00A07F24"/>
    <w:rsid w:val="00A12E23"/>
    <w:rsid w:val="00A46F59"/>
    <w:rsid w:val="00A8208D"/>
    <w:rsid w:val="00A94E78"/>
    <w:rsid w:val="00AA3B2B"/>
    <w:rsid w:val="00AB464F"/>
    <w:rsid w:val="00AC494B"/>
    <w:rsid w:val="00AC65F3"/>
    <w:rsid w:val="00AE47DC"/>
    <w:rsid w:val="00B505C4"/>
    <w:rsid w:val="00BA09FB"/>
    <w:rsid w:val="00BA1CC1"/>
    <w:rsid w:val="00BA37B6"/>
    <w:rsid w:val="00BB5978"/>
    <w:rsid w:val="00BB68C1"/>
    <w:rsid w:val="00BC753F"/>
    <w:rsid w:val="00BF29BB"/>
    <w:rsid w:val="00C076C0"/>
    <w:rsid w:val="00C12D14"/>
    <w:rsid w:val="00C53AE9"/>
    <w:rsid w:val="00C75659"/>
    <w:rsid w:val="00C75DB0"/>
    <w:rsid w:val="00C76AED"/>
    <w:rsid w:val="00C82393"/>
    <w:rsid w:val="00C9390D"/>
    <w:rsid w:val="00CC5BC5"/>
    <w:rsid w:val="00CF2AFE"/>
    <w:rsid w:val="00CF3055"/>
    <w:rsid w:val="00D06B5C"/>
    <w:rsid w:val="00D21211"/>
    <w:rsid w:val="00D43550"/>
    <w:rsid w:val="00D63161"/>
    <w:rsid w:val="00D904A7"/>
    <w:rsid w:val="00D96930"/>
    <w:rsid w:val="00DD1DCA"/>
    <w:rsid w:val="00DF5175"/>
    <w:rsid w:val="00E32D6A"/>
    <w:rsid w:val="00E404A0"/>
    <w:rsid w:val="00E51F2B"/>
    <w:rsid w:val="00E729C7"/>
    <w:rsid w:val="00E75CEE"/>
    <w:rsid w:val="00EB3C00"/>
    <w:rsid w:val="00F118B7"/>
    <w:rsid w:val="00F16A24"/>
    <w:rsid w:val="00F42288"/>
    <w:rsid w:val="00F44EC1"/>
    <w:rsid w:val="00F8642C"/>
    <w:rsid w:val="00F8747E"/>
    <w:rsid w:val="00FA26AD"/>
    <w:rsid w:val="00FA508C"/>
    <w:rsid w:val="00FB12EE"/>
    <w:rsid w:val="00FF54E8"/>
    <w:rsid w:val="25341E51"/>
    <w:rsid w:val="5E84224E"/>
    <w:rsid w:val="7D292A8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tabs>
        <w:tab w:val="left" w:pos="6095"/>
      </w:tabs>
      <w:spacing w:line="360" w:lineRule="auto"/>
      <w:ind w:left="879"/>
    </w:pPr>
    <w:rPr>
      <w:rFonts w:ascii="仿宋_GB2312" w:eastAsia="仿宋_GB2312"/>
      <w:sz w:val="24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paragraph" w:customStyle="1" w:styleId="9">
    <w:name w:val="Char"/>
    <w:basedOn w:val="1"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0">
    <w:name w:val="正文文本缩进 Char"/>
    <w:basedOn w:val="5"/>
    <w:link w:val="2"/>
    <w:uiPriority w:val="0"/>
    <w:rPr>
      <w:rFonts w:ascii="仿宋_GB2312" w:hAnsi="Times New Roman" w:eastAsia="仿宋_GB2312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65FB0B-FD50-4CCB-A9A3-C9443FC41B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336</Words>
  <Characters>1916</Characters>
  <Lines>15</Lines>
  <Paragraphs>4</Paragraphs>
  <ScaleCrop>false</ScaleCrop>
  <LinksUpToDate>false</LinksUpToDate>
  <CharactersWithSpaces>2248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2017-01-06T06:35:00Z</dcterms:created>
  <dc:creator>lenovo</dc:creator>
  <cp:lastModifiedBy>Administrator</cp:lastModifiedBy>
  <cp:lastPrinted>2017-06-05T00:42:00Z</cp:lastPrinted>
  <dcterms:modified xsi:type="dcterms:W3CDTF">2017-08-25T12:20:08Z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