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34" w:rsidRDefault="00EB1934">
      <w:pPr>
        <w:autoSpaceDE w:val="0"/>
        <w:autoSpaceDN w:val="0"/>
        <w:adjustRightInd w:val="0"/>
        <w:spacing w:line="600" w:lineRule="exact"/>
        <w:jc w:val="center"/>
        <w:rPr>
          <w:rFonts w:eastAsia="方正小标宋简体"/>
          <w:kern w:val="0"/>
          <w:sz w:val="44"/>
          <w:szCs w:val="44"/>
          <w:lang w:val="zh-CN"/>
        </w:rPr>
      </w:pPr>
    </w:p>
    <w:p w:rsidR="00D45806" w:rsidRDefault="00D45806">
      <w:pPr>
        <w:autoSpaceDE w:val="0"/>
        <w:autoSpaceDN w:val="0"/>
        <w:adjustRightInd w:val="0"/>
        <w:spacing w:line="600" w:lineRule="exact"/>
        <w:jc w:val="center"/>
        <w:rPr>
          <w:rFonts w:eastAsia="方正小标宋简体" w:hint="eastAsia"/>
          <w:kern w:val="0"/>
          <w:sz w:val="44"/>
          <w:szCs w:val="44"/>
          <w:lang w:val="zh-CN"/>
        </w:rPr>
      </w:pPr>
      <w:r w:rsidRPr="00D45806">
        <w:rPr>
          <w:rFonts w:eastAsia="方正小标宋简体" w:hint="eastAsia"/>
          <w:kern w:val="0"/>
          <w:sz w:val="44"/>
          <w:szCs w:val="44"/>
          <w:lang w:val="zh-CN"/>
        </w:rPr>
        <w:t>天津市财政行政处罚裁量基准</w:t>
      </w:r>
    </w:p>
    <w:p w:rsidR="00D45806" w:rsidRDefault="00D45806">
      <w:pPr>
        <w:autoSpaceDE w:val="0"/>
        <w:autoSpaceDN w:val="0"/>
        <w:adjustRightInd w:val="0"/>
        <w:spacing w:line="600" w:lineRule="exact"/>
        <w:jc w:val="center"/>
        <w:rPr>
          <w:rFonts w:eastAsia="方正小标宋简体" w:hint="eastAsia"/>
          <w:kern w:val="0"/>
          <w:sz w:val="44"/>
          <w:szCs w:val="44"/>
          <w:lang w:val="zh-CN"/>
        </w:rPr>
      </w:pPr>
      <w:r w:rsidRPr="00D45806">
        <w:rPr>
          <w:rFonts w:eastAsia="方正小标宋简体" w:hint="eastAsia"/>
          <w:kern w:val="0"/>
          <w:sz w:val="44"/>
          <w:szCs w:val="44"/>
          <w:lang w:val="zh-CN"/>
        </w:rPr>
        <w:t>适用规则</w:t>
      </w:r>
      <w:r w:rsidRPr="00D45806">
        <w:rPr>
          <w:rFonts w:eastAsia="方正小标宋简体" w:hint="eastAsia"/>
          <w:kern w:val="0"/>
          <w:sz w:val="44"/>
          <w:szCs w:val="44"/>
          <w:lang w:val="zh-CN"/>
        </w:rPr>
        <w:t>（政府采购类）</w:t>
      </w:r>
    </w:p>
    <w:p w:rsidR="00EB1934" w:rsidRPr="00D45806" w:rsidRDefault="00D45806">
      <w:pPr>
        <w:autoSpaceDE w:val="0"/>
        <w:autoSpaceDN w:val="0"/>
        <w:adjustRightInd w:val="0"/>
        <w:spacing w:line="600" w:lineRule="exact"/>
        <w:jc w:val="center"/>
        <w:rPr>
          <w:rFonts w:ascii="楷体_GB2312" w:eastAsia="楷体_GB2312" w:hint="eastAsia"/>
          <w:kern w:val="0"/>
          <w:sz w:val="32"/>
          <w:szCs w:val="32"/>
          <w:lang w:val="zh-CN"/>
        </w:rPr>
      </w:pPr>
      <w:r w:rsidRPr="00D45806">
        <w:rPr>
          <w:rFonts w:ascii="楷体_GB2312" w:eastAsia="楷体_GB2312" w:hint="eastAsia"/>
          <w:kern w:val="0"/>
          <w:sz w:val="32"/>
          <w:szCs w:val="32"/>
          <w:lang w:val="zh-CN"/>
        </w:rPr>
        <w:t>（征求意见稿</w:t>
      </w:r>
      <w:r w:rsidRPr="00D45806">
        <w:rPr>
          <w:rFonts w:ascii="楷体_GB2312" w:eastAsia="楷体_GB2312" w:hint="eastAsia"/>
          <w:kern w:val="0"/>
          <w:sz w:val="32"/>
          <w:szCs w:val="32"/>
          <w:lang w:val="zh-CN"/>
        </w:rPr>
        <w:t>）</w:t>
      </w:r>
    </w:p>
    <w:p w:rsidR="00EB1934" w:rsidRDefault="00EB1934">
      <w:pPr>
        <w:autoSpaceDE w:val="0"/>
        <w:autoSpaceDN w:val="0"/>
        <w:adjustRightInd w:val="0"/>
        <w:spacing w:line="600" w:lineRule="exact"/>
        <w:rPr>
          <w:rFonts w:ascii="楷体_GB2312" w:eastAsia="楷体_GB2312" w:hAnsi="楷体_GB2312" w:cs="楷体_GB2312"/>
          <w:kern w:val="0"/>
          <w:sz w:val="32"/>
          <w:szCs w:val="32"/>
          <w:lang w:val="zh-CN"/>
        </w:rPr>
      </w:pP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第一条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  <w:lang w:val="zh-CN"/>
        </w:rPr>
        <w:t>为规范</w:t>
      </w:r>
      <w:r>
        <w:rPr>
          <w:rFonts w:eastAsia="仿宋_GB2312" w:hint="eastAsia"/>
          <w:kern w:val="0"/>
          <w:sz w:val="32"/>
          <w:szCs w:val="32"/>
          <w:lang w:val="zh-CN"/>
        </w:rPr>
        <w:t>我市政府采购行政处罚裁量权行使行为</w:t>
      </w:r>
      <w:r>
        <w:rPr>
          <w:rFonts w:eastAsia="仿宋_GB2312"/>
          <w:kern w:val="0"/>
          <w:sz w:val="32"/>
          <w:szCs w:val="32"/>
          <w:lang w:val="zh-CN"/>
        </w:rPr>
        <w:t>，</w:t>
      </w:r>
      <w:r>
        <w:rPr>
          <w:rFonts w:eastAsia="仿宋_GB2312" w:hint="eastAsia"/>
          <w:kern w:val="0"/>
          <w:sz w:val="32"/>
          <w:szCs w:val="32"/>
          <w:lang w:val="zh-CN"/>
        </w:rPr>
        <w:t>提高行政执法水平，</w:t>
      </w:r>
      <w:r>
        <w:rPr>
          <w:rFonts w:eastAsia="仿宋_GB2312"/>
          <w:kern w:val="0"/>
          <w:sz w:val="32"/>
          <w:szCs w:val="32"/>
          <w:lang w:val="zh-CN"/>
        </w:rPr>
        <w:t>保护</w:t>
      </w:r>
      <w:r>
        <w:rPr>
          <w:rFonts w:eastAsia="仿宋_GB2312" w:hint="eastAsia"/>
          <w:kern w:val="0"/>
          <w:sz w:val="32"/>
          <w:szCs w:val="32"/>
          <w:lang w:val="zh-CN"/>
        </w:rPr>
        <w:t>政府采购活动当事人的</w:t>
      </w:r>
      <w:r>
        <w:rPr>
          <w:rFonts w:eastAsia="仿宋_GB2312"/>
          <w:kern w:val="0"/>
          <w:sz w:val="32"/>
          <w:szCs w:val="32"/>
          <w:lang w:val="zh-CN"/>
        </w:rPr>
        <w:t>合法权益，根据《中华人民共和国行政处罚法》《中华人民共和国政府采购法》等</w:t>
      </w:r>
      <w:r>
        <w:rPr>
          <w:rFonts w:eastAsia="仿宋_GB2312" w:hint="eastAsia"/>
          <w:sz w:val="32"/>
          <w:szCs w:val="32"/>
        </w:rPr>
        <w:t>政府采购</w:t>
      </w:r>
      <w:r>
        <w:rPr>
          <w:rFonts w:eastAsia="仿宋_GB2312" w:hint="eastAsia"/>
          <w:sz w:val="32"/>
          <w:szCs w:val="32"/>
        </w:rPr>
        <w:t>有关</w:t>
      </w:r>
      <w:r>
        <w:rPr>
          <w:rFonts w:eastAsia="仿宋_GB2312"/>
          <w:kern w:val="0"/>
          <w:sz w:val="32"/>
          <w:szCs w:val="32"/>
          <w:lang w:val="zh-CN"/>
        </w:rPr>
        <w:t>法律、法规</w:t>
      </w:r>
      <w:r>
        <w:rPr>
          <w:rFonts w:eastAsia="仿宋_GB2312" w:hint="eastAsia"/>
          <w:kern w:val="0"/>
          <w:sz w:val="32"/>
          <w:szCs w:val="32"/>
          <w:lang w:val="zh-CN"/>
        </w:rPr>
        <w:t>、</w:t>
      </w:r>
      <w:r>
        <w:rPr>
          <w:rFonts w:eastAsia="仿宋_GB2312"/>
          <w:kern w:val="0"/>
          <w:sz w:val="32"/>
          <w:szCs w:val="32"/>
          <w:lang w:val="zh-CN"/>
        </w:rPr>
        <w:t>规章的规定，结合我市实际，</w:t>
      </w:r>
      <w:r>
        <w:rPr>
          <w:rFonts w:eastAsia="仿宋_GB2312" w:hint="eastAsia"/>
          <w:kern w:val="0"/>
          <w:sz w:val="32"/>
          <w:szCs w:val="32"/>
          <w:lang w:val="zh-CN"/>
        </w:rPr>
        <w:t>制定本规则</w:t>
      </w:r>
      <w:r>
        <w:rPr>
          <w:rFonts w:eastAsia="仿宋_GB2312"/>
          <w:kern w:val="0"/>
          <w:sz w:val="32"/>
          <w:szCs w:val="32"/>
          <w:lang w:val="zh-CN"/>
        </w:rPr>
        <w:t>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第二条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  <w:lang w:val="zh-CN"/>
        </w:rPr>
        <w:t>市财政局在</w:t>
      </w:r>
      <w:r>
        <w:rPr>
          <w:rFonts w:eastAsia="仿宋_GB2312" w:hint="eastAsia"/>
          <w:kern w:val="0"/>
          <w:sz w:val="32"/>
          <w:szCs w:val="32"/>
          <w:lang w:val="zh-CN"/>
        </w:rPr>
        <w:t>对政府采购违法行为实施行政处罚</w:t>
      </w:r>
      <w:r>
        <w:rPr>
          <w:rFonts w:eastAsia="仿宋_GB2312"/>
          <w:kern w:val="0"/>
          <w:sz w:val="32"/>
          <w:szCs w:val="32"/>
          <w:lang w:val="zh-CN"/>
        </w:rPr>
        <w:t>时，应当适用《</w:t>
      </w:r>
      <w:r w:rsidR="00D45806">
        <w:rPr>
          <w:rFonts w:eastAsia="仿宋_GB2312"/>
          <w:sz w:val="32"/>
          <w:szCs w:val="32"/>
          <w:lang w:val="zh-CN"/>
        </w:rPr>
        <w:t>天津市财政行政处罚裁量基准（</w:t>
      </w:r>
      <w:r w:rsidR="00D45806">
        <w:rPr>
          <w:rFonts w:eastAsia="仿宋_GB2312"/>
          <w:color w:val="000000"/>
          <w:sz w:val="32"/>
          <w:szCs w:val="32"/>
        </w:rPr>
        <w:t>政府采购类</w:t>
      </w:r>
      <w:r w:rsidR="00D45806">
        <w:rPr>
          <w:rFonts w:eastAsia="仿宋_GB2312" w:hint="eastAsia"/>
          <w:sz w:val="32"/>
          <w:szCs w:val="32"/>
          <w:lang w:val="zh-CN"/>
        </w:rPr>
        <w:t>）</w:t>
      </w:r>
      <w:r>
        <w:rPr>
          <w:rFonts w:eastAsia="仿宋_GB2312"/>
          <w:kern w:val="0"/>
          <w:sz w:val="32"/>
          <w:szCs w:val="32"/>
          <w:lang w:val="zh-CN"/>
        </w:rPr>
        <w:t>》</w:t>
      </w:r>
      <w:r>
        <w:rPr>
          <w:rFonts w:eastAsia="仿宋_GB2312" w:hint="eastAsia"/>
          <w:kern w:val="0"/>
          <w:sz w:val="32"/>
          <w:szCs w:val="32"/>
          <w:lang w:val="zh-CN"/>
        </w:rPr>
        <w:t>（以下简称《裁量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）</w:t>
      </w:r>
      <w:r>
        <w:rPr>
          <w:rFonts w:eastAsia="仿宋_GB2312"/>
          <w:kern w:val="0"/>
          <w:sz w:val="32"/>
          <w:szCs w:val="32"/>
          <w:lang w:val="zh-CN"/>
        </w:rPr>
        <w:t>。</w:t>
      </w:r>
      <w:r w:rsidRPr="00D45806">
        <w:rPr>
          <w:rFonts w:eastAsia="仿宋_GB2312" w:hint="eastAsia"/>
          <w:kern w:val="0"/>
          <w:sz w:val="32"/>
          <w:szCs w:val="32"/>
          <w:highlight w:val="yellow"/>
          <w:lang w:val="zh-CN"/>
        </w:rPr>
        <w:t>各区财政局可以参照适用。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第三条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  <w:lang w:val="zh-CN"/>
        </w:rPr>
        <w:t>市财政局对《中华人民共和国政府采购法》</w:t>
      </w:r>
      <w:r>
        <w:rPr>
          <w:rFonts w:eastAsia="仿宋_GB2312" w:hint="eastAsia"/>
          <w:kern w:val="0"/>
          <w:sz w:val="32"/>
          <w:szCs w:val="32"/>
          <w:lang w:val="zh-CN"/>
        </w:rPr>
        <w:t>《</w:t>
      </w:r>
      <w:r>
        <w:rPr>
          <w:rFonts w:eastAsia="仿宋_GB2312"/>
          <w:kern w:val="0"/>
          <w:sz w:val="32"/>
          <w:szCs w:val="32"/>
          <w:lang w:val="zh-CN"/>
        </w:rPr>
        <w:t>中华人民共和国政府采购法</w:t>
      </w:r>
      <w:r>
        <w:rPr>
          <w:rFonts w:eastAsia="仿宋_GB2312" w:hint="eastAsia"/>
          <w:kern w:val="0"/>
          <w:sz w:val="32"/>
          <w:szCs w:val="32"/>
          <w:lang w:val="zh-CN"/>
        </w:rPr>
        <w:t>实施条例》</w:t>
      </w:r>
      <w:r>
        <w:rPr>
          <w:rFonts w:eastAsia="仿宋_GB2312"/>
          <w:kern w:val="0"/>
          <w:sz w:val="32"/>
          <w:szCs w:val="32"/>
          <w:lang w:val="zh-CN"/>
        </w:rPr>
        <w:t>等法律、法规和规章中政府采购行政处罚事项的</w:t>
      </w:r>
      <w:r>
        <w:rPr>
          <w:rFonts w:eastAsia="仿宋_GB2312" w:hint="eastAsia"/>
          <w:kern w:val="0"/>
          <w:sz w:val="32"/>
          <w:szCs w:val="32"/>
          <w:lang w:val="zh-CN"/>
        </w:rPr>
        <w:t>法定处罚幅度予以</w:t>
      </w:r>
      <w:r>
        <w:rPr>
          <w:rFonts w:eastAsia="仿宋_GB2312"/>
          <w:kern w:val="0"/>
          <w:sz w:val="32"/>
          <w:szCs w:val="32"/>
          <w:lang w:val="zh-CN"/>
        </w:rPr>
        <w:t>细化量化</w:t>
      </w:r>
      <w:r>
        <w:rPr>
          <w:rFonts w:eastAsia="仿宋_GB2312" w:hint="eastAsia"/>
          <w:kern w:val="0"/>
          <w:sz w:val="32"/>
          <w:szCs w:val="32"/>
          <w:lang w:val="zh-CN"/>
        </w:rPr>
        <w:t>，形成本《裁量</w:t>
      </w:r>
      <w:r>
        <w:rPr>
          <w:rFonts w:eastAsia="仿宋_GB2312"/>
          <w:kern w:val="0"/>
          <w:sz w:val="32"/>
          <w:szCs w:val="32"/>
          <w:lang w:val="zh-CN"/>
        </w:rPr>
        <w:t>基准》。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第四条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财政部门适用《裁量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，遵循以下原则：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（一）合法裁量。应当在现行有效的法律、法规、规章规定的政府采购行政处罚种类、范围、幅度内行使行政处罚裁量权。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lastRenderedPageBreak/>
        <w:t>（二）合理裁量。应当平等对待每一个被行政处罚的当事人，不得以案件事实以外的因素差别对待当事人。对违法事实、性质、情节、社会危害程度等因素基本相同的违法当事人实施行政处罚时，适用的法律依据、处罚种类和幅度应当基本一致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（三）综合裁量。应当全面考虑相关因</w:t>
      </w:r>
      <w:r>
        <w:rPr>
          <w:rFonts w:eastAsia="仿宋_GB2312" w:hint="eastAsia"/>
          <w:kern w:val="0"/>
          <w:sz w:val="32"/>
          <w:szCs w:val="32"/>
          <w:lang w:val="zh-CN"/>
        </w:rPr>
        <w:t>素，与违法行为的事实、性质、情节、社会危害程度、主观过错、消除违法行为后果或影响相当。禁止处罚畸轻畸重、重责轻罚、轻责重罚。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（四）处罚与教育相结合。既要制裁违法行为，又要教育当事人自觉遵守法律。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第五条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适用《裁量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予以政府采购行政处罚，应当按照下列步骤进行：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（一）根据政府采购违法行为的违法情节，确定应选择的裁量档次，对</w:t>
      </w:r>
      <w:proofErr w:type="gramStart"/>
      <w:r>
        <w:rPr>
          <w:rFonts w:eastAsia="仿宋_GB2312" w:hint="eastAsia"/>
          <w:kern w:val="0"/>
          <w:sz w:val="32"/>
          <w:szCs w:val="32"/>
          <w:lang w:val="zh-CN"/>
        </w:rPr>
        <w:t>标确定</w:t>
      </w:r>
      <w:proofErr w:type="gramEnd"/>
      <w:r>
        <w:rPr>
          <w:rFonts w:eastAsia="仿宋_GB2312" w:hint="eastAsia"/>
          <w:kern w:val="0"/>
          <w:sz w:val="32"/>
          <w:szCs w:val="32"/>
          <w:lang w:val="zh-CN"/>
        </w:rPr>
        <w:t>相应的处罚标准，违法行为具有《裁量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某一裁量档次中违法情形之一的，即按照该档对应的处罚标准进行处罚，原则上适用该档次较低限进行处罚。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（二）当事人的同一违法行为具有《裁量</w:t>
      </w:r>
      <w:r>
        <w:rPr>
          <w:rFonts w:eastAsia="仿宋_GB2312"/>
          <w:kern w:val="0"/>
          <w:sz w:val="32"/>
          <w:szCs w:val="32"/>
          <w:lang w:val="zh-CN"/>
        </w:rPr>
        <w:t>基</w:t>
      </w:r>
      <w:r>
        <w:rPr>
          <w:rFonts w:eastAsia="仿宋_GB2312"/>
          <w:kern w:val="0"/>
          <w:sz w:val="32"/>
          <w:szCs w:val="32"/>
          <w:lang w:val="zh-CN"/>
        </w:rPr>
        <w:t>准》</w:t>
      </w:r>
      <w:r>
        <w:rPr>
          <w:rFonts w:eastAsia="仿宋_GB2312" w:hint="eastAsia"/>
          <w:kern w:val="0"/>
          <w:sz w:val="32"/>
          <w:szCs w:val="32"/>
          <w:lang w:val="zh-CN"/>
        </w:rPr>
        <w:t>某一裁量档次中多个违法情形的，原则上适用该档次较高限进行处罚。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（三）当事人的同一违法行为具有《裁量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不同裁量档次违法情形的，应当适用较重档次所对应的处罚标准进行处罚。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（四）处罚标准中规定的处罚种类原则上应当全部适用，</w:t>
      </w:r>
      <w:r>
        <w:rPr>
          <w:rFonts w:eastAsia="仿宋_GB2312" w:hint="eastAsia"/>
          <w:kern w:val="0"/>
          <w:sz w:val="32"/>
          <w:szCs w:val="32"/>
          <w:lang w:val="zh-CN"/>
        </w:rPr>
        <w:lastRenderedPageBreak/>
        <w:t>不得选择适用。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（五）政府采购违法行为具有</w:t>
      </w:r>
      <w:r>
        <w:rPr>
          <w:rFonts w:eastAsia="仿宋_GB2312"/>
          <w:kern w:val="0"/>
          <w:sz w:val="32"/>
          <w:szCs w:val="32"/>
          <w:lang w:val="zh-CN"/>
        </w:rPr>
        <w:t>《中华人民共和国行政处罚法》规定的从轻、减轻、不予处罚</w:t>
      </w:r>
      <w:r>
        <w:rPr>
          <w:rFonts w:eastAsia="仿宋_GB2312" w:hint="eastAsia"/>
          <w:kern w:val="0"/>
          <w:sz w:val="32"/>
          <w:szCs w:val="32"/>
          <w:lang w:val="zh-CN"/>
        </w:rPr>
        <w:t>等</w:t>
      </w:r>
      <w:r>
        <w:rPr>
          <w:rFonts w:eastAsia="仿宋_GB2312"/>
          <w:kern w:val="0"/>
          <w:sz w:val="32"/>
          <w:szCs w:val="32"/>
          <w:lang w:val="zh-CN"/>
        </w:rPr>
        <w:t>情形</w:t>
      </w:r>
      <w:r>
        <w:rPr>
          <w:rFonts w:eastAsia="仿宋_GB2312" w:hint="eastAsia"/>
          <w:kern w:val="0"/>
          <w:sz w:val="32"/>
          <w:szCs w:val="32"/>
          <w:lang w:val="zh-CN"/>
        </w:rPr>
        <w:t>的，应当依法在《裁量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对应的处罚标准的基础上予以从轻、减轻或者不予行政处罚。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第六条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当事人同时具有数个政府采购违法行为，应当按照如下规定进行行政处罚：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（一）违法行为违反政府采</w:t>
      </w:r>
      <w:r>
        <w:rPr>
          <w:rFonts w:eastAsia="仿宋_GB2312" w:hint="eastAsia"/>
          <w:kern w:val="0"/>
          <w:sz w:val="32"/>
          <w:szCs w:val="32"/>
          <w:lang w:val="zh-CN"/>
        </w:rPr>
        <w:t>购法律、法规、规章中不同条款规定的，财政部门应当根据各行为分别适用《裁量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，</w:t>
      </w:r>
      <w:proofErr w:type="gramStart"/>
      <w:r>
        <w:rPr>
          <w:rFonts w:eastAsia="仿宋_GB2312" w:hint="eastAsia"/>
          <w:kern w:val="0"/>
          <w:sz w:val="32"/>
          <w:szCs w:val="32"/>
          <w:lang w:val="zh-CN"/>
        </w:rPr>
        <w:t>作出</w:t>
      </w:r>
      <w:proofErr w:type="gramEnd"/>
      <w:r>
        <w:rPr>
          <w:rFonts w:eastAsia="仿宋_GB2312" w:hint="eastAsia"/>
          <w:kern w:val="0"/>
          <w:sz w:val="32"/>
          <w:szCs w:val="32"/>
          <w:lang w:val="zh-CN"/>
        </w:rPr>
        <w:t>行政处罚；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（二）违法行为违反同一条款不同项规定的，财政部门应当根据《裁量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，累加各项处罚标准的内容，</w:t>
      </w:r>
      <w:proofErr w:type="gramStart"/>
      <w:r>
        <w:rPr>
          <w:rFonts w:eastAsia="仿宋_GB2312" w:hint="eastAsia"/>
          <w:kern w:val="0"/>
          <w:sz w:val="32"/>
          <w:szCs w:val="32"/>
          <w:lang w:val="zh-CN"/>
        </w:rPr>
        <w:t>作出</w:t>
      </w:r>
      <w:proofErr w:type="gramEnd"/>
      <w:r>
        <w:rPr>
          <w:rFonts w:eastAsia="仿宋_GB2312" w:hint="eastAsia"/>
          <w:kern w:val="0"/>
          <w:sz w:val="32"/>
          <w:szCs w:val="32"/>
          <w:lang w:val="zh-CN"/>
        </w:rPr>
        <w:t>行政处罚，但不得超过该法条规定的处罚最高限。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第七条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所称</w:t>
      </w:r>
      <w:r>
        <w:rPr>
          <w:rFonts w:eastAsia="仿宋_GB2312" w:hint="eastAsia"/>
          <w:kern w:val="0"/>
          <w:sz w:val="32"/>
          <w:szCs w:val="32"/>
        </w:rPr>
        <w:t>重大不良社会影响是指与社会公众利益较为密切，在主流媒体引发负面新闻报道，或者产生较多的负面网络评论。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第八条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  <w:lang w:val="zh-CN"/>
        </w:rPr>
        <w:t>适用</w:t>
      </w:r>
      <w:r>
        <w:rPr>
          <w:rFonts w:eastAsia="仿宋_GB2312" w:hint="eastAsia"/>
          <w:kern w:val="0"/>
          <w:sz w:val="32"/>
          <w:szCs w:val="32"/>
          <w:lang w:val="zh-CN"/>
        </w:rPr>
        <w:t>《裁量</w:t>
      </w:r>
      <w:r>
        <w:rPr>
          <w:rFonts w:eastAsia="仿宋_GB2312"/>
          <w:kern w:val="0"/>
          <w:sz w:val="32"/>
          <w:szCs w:val="32"/>
          <w:lang w:val="zh-CN"/>
        </w:rPr>
        <w:t>基准》可能出现明显不当、显</w:t>
      </w:r>
      <w:r>
        <w:rPr>
          <w:rFonts w:eastAsia="仿宋_GB2312" w:hint="eastAsia"/>
          <w:kern w:val="0"/>
          <w:sz w:val="32"/>
          <w:szCs w:val="32"/>
          <w:lang w:val="zh-CN"/>
        </w:rPr>
        <w:t>失</w:t>
      </w:r>
      <w:r>
        <w:rPr>
          <w:rFonts w:eastAsia="仿宋_GB2312"/>
          <w:kern w:val="0"/>
          <w:sz w:val="32"/>
          <w:szCs w:val="32"/>
          <w:lang w:val="zh-CN"/>
        </w:rPr>
        <w:t>公平，或者《基准》适用的客观情况发生变化的，经本机关主要负责人</w:t>
      </w:r>
      <w:r>
        <w:rPr>
          <w:rFonts w:eastAsia="仿宋_GB2312" w:hint="eastAsia"/>
          <w:kern w:val="0"/>
          <w:sz w:val="32"/>
          <w:szCs w:val="32"/>
          <w:lang w:val="zh-CN"/>
        </w:rPr>
        <w:t>批准</w:t>
      </w:r>
      <w:r>
        <w:rPr>
          <w:rFonts w:eastAsia="仿宋_GB2312"/>
          <w:kern w:val="0"/>
          <w:sz w:val="32"/>
          <w:szCs w:val="32"/>
          <w:lang w:val="zh-CN"/>
        </w:rPr>
        <w:t>或者集</w:t>
      </w:r>
      <w:r>
        <w:rPr>
          <w:rFonts w:eastAsia="仿宋_GB2312"/>
          <w:kern w:val="0"/>
          <w:sz w:val="32"/>
          <w:szCs w:val="32"/>
          <w:lang w:val="zh-CN"/>
        </w:rPr>
        <w:t>体讨论通过后可以调整适用，批准材料或者集体讨论记录应作为执法案卷的一部分归档保存。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第九条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财政部门在行政执法决定书中对《裁量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的适</w:t>
      </w:r>
      <w:r>
        <w:rPr>
          <w:rFonts w:eastAsia="仿宋_GB2312" w:hint="eastAsia"/>
          <w:kern w:val="0"/>
          <w:sz w:val="32"/>
          <w:szCs w:val="32"/>
          <w:lang w:val="zh-CN"/>
        </w:rPr>
        <w:lastRenderedPageBreak/>
        <w:t>用情况予以明确。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第十条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《裁量</w:t>
      </w:r>
      <w:r>
        <w:rPr>
          <w:rFonts w:eastAsia="仿宋_GB2312"/>
          <w:kern w:val="0"/>
          <w:sz w:val="32"/>
          <w:szCs w:val="32"/>
          <w:lang w:val="zh-CN"/>
        </w:rPr>
        <w:t>基准》</w:t>
      </w:r>
      <w:r>
        <w:rPr>
          <w:rFonts w:eastAsia="仿宋_GB2312" w:hint="eastAsia"/>
          <w:kern w:val="0"/>
          <w:sz w:val="32"/>
          <w:szCs w:val="32"/>
          <w:lang w:val="zh-CN"/>
        </w:rPr>
        <w:t>所称“以下”均含本数，“以上”均不含本数。</w:t>
      </w:r>
    </w:p>
    <w:p w:rsidR="00EB1934" w:rsidRDefault="001A420D">
      <w:pPr>
        <w:autoSpaceDE w:val="0"/>
        <w:autoSpaceDN w:val="0"/>
        <w:adjustRightInd w:val="0"/>
        <w:spacing w:line="600" w:lineRule="exact"/>
        <w:ind w:firstLine="636"/>
        <w:rPr>
          <w:rFonts w:eastAsia="仿宋_GB2312"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第十一条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  <w:lang w:val="zh-CN"/>
        </w:rPr>
        <w:t>《裁量</w:t>
      </w:r>
      <w:r>
        <w:rPr>
          <w:rFonts w:eastAsia="仿宋_GB2312"/>
          <w:kern w:val="0"/>
          <w:sz w:val="32"/>
          <w:szCs w:val="32"/>
          <w:lang w:val="zh-CN"/>
        </w:rPr>
        <w:t>基准》自</w:t>
      </w:r>
      <w:r>
        <w:rPr>
          <w:rFonts w:eastAsia="仿宋_GB2312" w:hint="eastAsia"/>
          <w:kern w:val="0"/>
          <w:sz w:val="32"/>
          <w:szCs w:val="32"/>
        </w:rPr>
        <w:t>2024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>1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  <w:lang w:val="zh-CN"/>
        </w:rPr>
        <w:t>日起施行，</w:t>
      </w:r>
      <w:r>
        <w:rPr>
          <w:rFonts w:eastAsia="仿宋_GB2312" w:hint="eastAsia"/>
          <w:kern w:val="0"/>
          <w:sz w:val="32"/>
          <w:szCs w:val="32"/>
          <w:lang w:val="zh-CN"/>
        </w:rPr>
        <w:t>有效期</w:t>
      </w:r>
      <w:r>
        <w:rPr>
          <w:rFonts w:eastAsia="仿宋_GB2312" w:hint="eastAsia"/>
          <w:kern w:val="0"/>
          <w:sz w:val="32"/>
          <w:szCs w:val="32"/>
          <w:lang w:val="zh-CN"/>
        </w:rPr>
        <w:t>2</w:t>
      </w:r>
      <w:r>
        <w:rPr>
          <w:rFonts w:eastAsia="仿宋_GB2312"/>
          <w:kern w:val="0"/>
          <w:sz w:val="32"/>
          <w:szCs w:val="32"/>
          <w:lang w:val="zh-CN"/>
        </w:rPr>
        <w:t>年。</w:t>
      </w:r>
    </w:p>
    <w:p w:rsidR="00EB1934" w:rsidRDefault="00EB1934">
      <w:pPr>
        <w:autoSpaceDE w:val="0"/>
        <w:autoSpaceDN w:val="0"/>
        <w:adjustRightInd w:val="0"/>
        <w:spacing w:line="600" w:lineRule="exact"/>
        <w:ind w:leftChars="301" w:left="1912" w:hangingChars="400" w:hanging="1280"/>
        <w:rPr>
          <w:rFonts w:eastAsia="仿宋_GB2312"/>
          <w:kern w:val="0"/>
          <w:sz w:val="32"/>
          <w:szCs w:val="32"/>
          <w:lang w:val="zh-CN"/>
        </w:rPr>
      </w:pPr>
    </w:p>
    <w:p w:rsidR="00EB1934" w:rsidRDefault="00EB1934">
      <w:pPr>
        <w:autoSpaceDE w:val="0"/>
        <w:autoSpaceDN w:val="0"/>
        <w:adjustRightInd w:val="0"/>
        <w:spacing w:line="600" w:lineRule="exact"/>
        <w:ind w:leftChars="301" w:left="1912" w:hangingChars="400" w:hanging="1280"/>
        <w:rPr>
          <w:rFonts w:eastAsia="仿宋_GB2312"/>
          <w:kern w:val="0"/>
          <w:sz w:val="32"/>
          <w:szCs w:val="32"/>
          <w:lang w:val="zh-CN"/>
        </w:rPr>
      </w:pPr>
    </w:p>
    <w:p w:rsidR="00EB1934" w:rsidRDefault="00EB1934">
      <w:pPr>
        <w:spacing w:line="600" w:lineRule="exact"/>
      </w:pPr>
      <w:bookmarkStart w:id="0" w:name="_GoBack"/>
      <w:bookmarkEnd w:id="0"/>
    </w:p>
    <w:sectPr w:rsidR="00EB1934">
      <w:footerReference w:type="even" r:id="rId8"/>
      <w:footerReference w:type="default" r:id="rId9"/>
      <w:pgSz w:w="11906" w:h="16838"/>
      <w:pgMar w:top="2098" w:right="1588" w:bottom="209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20D" w:rsidRDefault="001A420D">
      <w:r>
        <w:separator/>
      </w:r>
    </w:p>
  </w:endnote>
  <w:endnote w:type="continuationSeparator" w:id="0">
    <w:p w:rsidR="001A420D" w:rsidRDefault="001A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34" w:rsidRDefault="001A42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1934" w:rsidRDefault="00EB193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34" w:rsidRDefault="001A42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5806">
      <w:rPr>
        <w:rStyle w:val="a4"/>
        <w:noProof/>
      </w:rPr>
      <w:t>1</w:t>
    </w:r>
    <w:r>
      <w:rPr>
        <w:rStyle w:val="a4"/>
      </w:rPr>
      <w:fldChar w:fldCharType="end"/>
    </w:r>
  </w:p>
  <w:p w:rsidR="00EB1934" w:rsidRDefault="00EB19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20D" w:rsidRDefault="001A420D">
      <w:r>
        <w:separator/>
      </w:r>
    </w:p>
  </w:footnote>
  <w:footnote w:type="continuationSeparator" w:id="0">
    <w:p w:rsidR="001A420D" w:rsidRDefault="001A4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GY1NzRiNzc3ZGUzNDM5ZTU1NDA5MGViOTBkZWIifQ=="/>
  </w:docVars>
  <w:rsids>
    <w:rsidRoot w:val="15F953F6"/>
    <w:rsid w:val="EF6F4633"/>
    <w:rsid w:val="001A420D"/>
    <w:rsid w:val="00D45806"/>
    <w:rsid w:val="00EB1934"/>
    <w:rsid w:val="15F953F6"/>
    <w:rsid w:val="1F7E7853"/>
    <w:rsid w:val="3F9D1F6A"/>
    <w:rsid w:val="44F4317B"/>
    <w:rsid w:val="4FBF826F"/>
    <w:rsid w:val="6ECA4945"/>
    <w:rsid w:val="6FFBC529"/>
    <w:rsid w:val="77F73053"/>
    <w:rsid w:val="BBB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Char"/>
    <w:rsid w:val="00D4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4580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Char"/>
    <w:rsid w:val="00D4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458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杨孝波</dc:creator>
  <cp:lastModifiedBy>徐双燕</cp:lastModifiedBy>
  <cp:revision>2</cp:revision>
  <cp:lastPrinted>2023-11-16T07:59:00Z</cp:lastPrinted>
  <dcterms:created xsi:type="dcterms:W3CDTF">2023-11-11T14:23:00Z</dcterms:created>
  <dcterms:modified xsi:type="dcterms:W3CDTF">2023-11-24T06:46:00Z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52E9B3B9DB7E45E681900E8D5D92D609_11</vt:lpwstr>
  </property>
</Properties>
</file>