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28"/>
        </w:rPr>
      </w:pPr>
      <w:bookmarkStart w:id="2" w:name="_GoBack"/>
      <w:bookmarkEnd w:id="2"/>
      <w:r>
        <w:rPr>
          <w:rFonts w:hint="eastAsia" w:ascii="黑体" w:hAnsi="黑体" w:eastAsia="黑体" w:cs="宋体"/>
          <w:sz w:val="32"/>
          <w:szCs w:val="28"/>
        </w:rPr>
        <w:t>附件1</w:t>
      </w:r>
    </w:p>
    <w:p>
      <w:pPr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企业产权转让受让方资格条件备案表</w:t>
      </w:r>
    </w:p>
    <w:p>
      <w:pPr>
        <w:spacing w:before="159" w:beforeLines="50" w:after="159" w:afterLines="50"/>
        <w:rPr>
          <w:rFonts w:hint="eastAsia" w:ascii="宋体" w:hAnsi="宋体"/>
          <w:bCs/>
          <w:sz w:val="22"/>
          <w:szCs w:val="24"/>
        </w:rPr>
      </w:pPr>
      <w:r>
        <w:rPr>
          <w:rFonts w:hint="eastAsia" w:ascii="宋体" w:hAnsi="宋体"/>
          <w:bCs/>
          <w:sz w:val="22"/>
          <w:szCs w:val="24"/>
        </w:rPr>
        <w:t>填表日期：   年   月   日                                    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30"/>
        <w:gridCol w:w="1110"/>
        <w:gridCol w:w="200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一级单位名称</w:t>
            </w:r>
          </w:p>
        </w:tc>
        <w:tc>
          <w:tcPr>
            <w:tcW w:w="6367" w:type="dxa"/>
            <w:gridSpan w:val="4"/>
          </w:tcPr>
          <w:p>
            <w:pPr>
              <w:spacing w:before="159" w:beforeLines="50" w:after="159" w:afterLines="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转让标的企业名称</w:t>
            </w:r>
          </w:p>
        </w:tc>
        <w:tc>
          <w:tcPr>
            <w:tcW w:w="6367" w:type="dxa"/>
            <w:gridSpan w:val="4"/>
          </w:tcPr>
          <w:p>
            <w:pPr>
              <w:spacing w:before="159" w:beforeLines="50" w:after="159" w:afterLines="5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restart"/>
          </w:tcPr>
          <w:p>
            <w:pP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转让方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转让方名称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转让方持有标的企业的股权比例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转让比例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转让原因</w:t>
            </w:r>
          </w:p>
        </w:tc>
        <w:tc>
          <w:tcPr>
            <w:tcW w:w="4327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155" w:type="dxa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受让方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资格条件</w:t>
            </w:r>
          </w:p>
        </w:tc>
        <w:tc>
          <w:tcPr>
            <w:tcW w:w="636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155" w:type="dxa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附件</w:t>
            </w:r>
          </w:p>
        </w:tc>
        <w:tc>
          <w:tcPr>
            <w:tcW w:w="6367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308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产权持有单位盖章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法定代表人签字：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同意转报备案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一级单位盖章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备案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市财政局盖章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说明：1.一级单位指市级行政主管部门、市管企业化管理事业单位、市管国有文化企业。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2.本表一式三份。一份留存市财政局，一份送产权持有单位，一份送一级单位。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  3.</w:t>
      </w:r>
      <w:bookmarkStart w:id="0" w:name="OLE_LINK1"/>
      <w:bookmarkStart w:id="1" w:name="OLE_LINK2"/>
      <w:r>
        <w:rPr>
          <w:rFonts w:hint="eastAsia" w:ascii="宋体" w:hAnsi="宋体" w:cs="宋体"/>
          <w:sz w:val="18"/>
          <w:szCs w:val="18"/>
        </w:rPr>
        <w:t>“编号”在申报时空缺，符合备案条件的，由市财政局统一编定。</w:t>
      </w:r>
      <w:bookmarkEnd w:id="0"/>
      <w:bookmarkEnd w:id="1"/>
    </w:p>
    <w:p/>
    <w:sectPr>
      <w:footerReference r:id="rId3" w:type="default"/>
      <w:pgSz w:w="11906" w:h="16838"/>
      <w:pgMar w:top="1111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1"/>
    <w:rsid w:val="00202411"/>
    <w:rsid w:val="008A4805"/>
    <w:rsid w:val="00A01FB3"/>
    <w:rsid w:val="00FE109B"/>
    <w:rsid w:val="03F5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249</Characters>
  <Lines>2</Lines>
  <Paragraphs>1</Paragraphs>
  <TotalTime>0</TotalTime>
  <ScaleCrop>false</ScaleCrop>
  <LinksUpToDate>false</LinksUpToDate>
  <CharactersWithSpaces>329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2022-03-17T10:37:00Z</dcterms:created>
  <dc:creator>Administrator</dc:creator>
  <cp:lastModifiedBy>Administrator</cp:lastModifiedBy>
  <dcterms:modified xsi:type="dcterms:W3CDTF">2022-03-17T10:51:40Z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7FB28B26FD1349A29475B7450A664896</vt:lpwstr>
  </property>
</Properties>
</file>